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5D26" w14:textId="299CA048" w:rsidR="00E94787" w:rsidRPr="006E0472" w:rsidRDefault="00E94787" w:rsidP="00E94787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72">
        <w:rPr>
          <w:rFonts w:ascii="Times New Roman" w:hAnsi="Times New Roman" w:cs="Times New Roman"/>
          <w:b/>
          <w:sz w:val="28"/>
          <w:szCs w:val="28"/>
        </w:rPr>
        <w:t>Сигналізаційне повідомлення № 29</w:t>
      </w:r>
    </w:p>
    <w:p w14:paraId="7EFA5F94" w14:textId="4E40268C" w:rsidR="00E94787" w:rsidRPr="006E0472" w:rsidRDefault="00E94787" w:rsidP="00E94787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72">
        <w:rPr>
          <w:rFonts w:ascii="Times New Roman" w:hAnsi="Times New Roman" w:cs="Times New Roman"/>
          <w:b/>
          <w:sz w:val="28"/>
          <w:szCs w:val="28"/>
        </w:rPr>
        <w:t>станом на 19 липня 2023 року</w:t>
      </w:r>
    </w:p>
    <w:p w14:paraId="1A9E0C9E" w14:textId="7274B0E9" w:rsidR="00FF088F" w:rsidRDefault="00FF088F">
      <w:pPr>
        <w:pStyle w:val="a4"/>
        <w:jc w:val="center"/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3C56C557" w14:textId="0AE01C5C" w:rsidR="00FF088F" w:rsidRPr="00E94787" w:rsidRDefault="00E94787" w:rsidP="00E947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даними фітосанітарного моніторингу проведеного спеціалістами Управління фітосанітарної безпеки Головного управління </w:t>
      </w:r>
      <w:proofErr w:type="spellStart"/>
      <w:r w:rsidRPr="00E9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Держпродспоживслужби</w:t>
      </w:r>
      <w:proofErr w:type="spellEnd"/>
      <w:r w:rsidRPr="00E9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Київській області,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агроценозах області проходить літ  метеликів</w:t>
      </w:r>
      <w:r w:rsidRPr="00E947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</w:t>
      </w:r>
      <w:r w:rsidR="006E04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-го</w:t>
      </w:r>
      <w:r w:rsidRPr="00E947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покоління </w:t>
      </w:r>
      <w:r w:rsidRPr="00E947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листогризучих совок</w:t>
      </w:r>
      <w:r w:rsidRPr="00E947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(совка-гамма, бавовникова, капустяна та інші)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Відмічено початок вильоту </w:t>
      </w:r>
      <w:r w:rsidRPr="00E947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підгризаючих совок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(оклична, озима та інші).  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Ці лускокрилі комахи відносяться до найбільш </w:t>
      </w:r>
      <w:proofErr w:type="spellStart"/>
      <w:r w:rsidRPr="00E9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шкодочинних</w:t>
      </w:r>
      <w:proofErr w:type="spellEnd"/>
      <w:r w:rsidRPr="00E9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видів сільськогосподарських культур. Шкідливою стадією совок є гусениці, які пошкоджують понад 50 видів рослин.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D76B7F" w14:textId="24CF31A1" w:rsidR="00E94787" w:rsidRDefault="00E94787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EFF5FE9" wp14:editId="185E3314">
            <wp:extent cx="4829175" cy="2943225"/>
            <wp:effectExtent l="0" t="0" r="9525" b="9525"/>
            <wp:docPr id="392425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A2EF6" w14:textId="77777777" w:rsidR="00E94787" w:rsidRPr="00E94787" w:rsidRDefault="00E94787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DD806E" w14:textId="39852885" w:rsidR="00FF088F" w:rsidRPr="00E94787" w:rsidRDefault="00E94787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В серпні очікується зростання інтенсивності льоту метеликів, що може призвести до утворення осередків підвищеної чисельності та шкідливості личинок на площах озимини.</w:t>
      </w:r>
    </w:p>
    <w:p w14:paraId="3794F665" w14:textId="7719E439" w:rsidR="00FF088F" w:rsidRPr="00E94787" w:rsidRDefault="006E0472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В кінці липня - початку серпня слід поновити застосування коритець з мелясою, що бродить. Цей захід значно скорочує чисельність підгризаючих совок на посівах просапних, овочевих культур та на площах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призначених під посів озимини. </w:t>
      </w:r>
    </w:p>
    <w:p w14:paraId="68BD52E3" w14:textId="7E3E4CAA" w:rsidR="00FF088F" w:rsidRPr="00E94787" w:rsidRDefault="00E94787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Коритця (оптимальний розмір їх 50х30, висота - 6 см) виставляють на полях із розрахунку 2-5 шт./га. Встановлюють їх на висоті 0,9-1 м в 10-20 м від краю поля на відстані 20-30 м одне від одного. Одне коритце контролює площу близько 0,5</w:t>
      </w:r>
      <w:r w:rsidR="006E0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га. Коритця заповнюють розведеною у воді мелясою в співвідношенні 1 частина меляси на 2-3 частини води з додаванням пивних чи звичайних дріжджів для початку бродіння. На запах ефірів, що утворюються при цьому</w:t>
      </w:r>
      <w:r w:rsidR="006E0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злітаються метелики.</w:t>
      </w:r>
    </w:p>
    <w:p w14:paraId="4221B245" w14:textId="5974D4E9" w:rsidR="00FF088F" w:rsidRPr="00E94787" w:rsidRDefault="00E94787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На початку та в період масового відкладання яєць метеликами підгризаючих (озимий ріпак,</w:t>
      </w:r>
      <w:r w:rsidR="006E0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озима пшениця) та листогризучих (пізні просапні, овочеві культури) совок необхідно провести випуск трихограми.</w:t>
      </w:r>
    </w:p>
    <w:p w14:paraId="644E70E9" w14:textId="60F271C3" w:rsidR="00E94787" w:rsidRDefault="006E0472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Випуск трихограми на початку та в період масового відкладання яєць підгризаючими совками розпочинають за наявності 0,4-0,6 яйця\м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²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. У посівах цукрових буряків, соняшнику, багаторічних трав, озимої пшениці за кількості до 30 яєць шкідника на 1</w:t>
      </w:r>
      <w:r w:rsidR="00F9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941A3">
        <w:rPr>
          <w:rFonts w:ascii="Times New Roman" w:hAnsi="Times New Roman" w:cs="Times New Roman"/>
          <w:color w:val="000000" w:themeColor="text1"/>
          <w:sz w:val="28"/>
          <w:szCs w:val="28"/>
        </w:rPr>
        <w:t>²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 випуску трихограми становить 30 тис. самиць/га, а понад 30 – одна самиця на 10 яєць шкідника. На парах</w:t>
      </w:r>
      <w:r w:rsidR="00F9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перший випуск проводять в нормі 10 тис. самиць на га, а наступні - залежно від чисельності яєць на 1 м²: менше одного яйця - у співвідношенні 1:1 (одна самиця на одне яйце шкідника); до 5 яєць-1:5; до 10-15 яєць - 1:7; понад 15 яєць на 1 м</w:t>
      </w:r>
      <w:r w:rsidR="00F9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² 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- 1:10.</w:t>
      </w:r>
    </w:p>
    <w:p w14:paraId="37191892" w14:textId="77777777" w:rsidR="00E94787" w:rsidRDefault="00E94787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Не бажано проводити випуск трихограми в росяну погоду.</w:t>
      </w:r>
    </w:p>
    <w:p w14:paraId="1AD5FC88" w14:textId="32D2F327" w:rsidR="00FF088F" w:rsidRPr="00E94787" w:rsidRDefault="00E94787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оптимізації строків і норм випуску трихограми слід враховувати результати обліку совок на світло та </w:t>
      </w:r>
      <w:proofErr w:type="spellStart"/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феромонні</w:t>
      </w:r>
      <w:proofErr w:type="spellEnd"/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пастки. Так, якщо на </w:t>
      </w:r>
      <w:proofErr w:type="spellStart"/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феромонну</w:t>
      </w:r>
      <w:proofErr w:type="spellEnd"/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пастку виловлено 7-8 метеликів другого покоління капустяної, 4 самці бавовникової совок, то трихограму випускають через 2-3 дні.</w:t>
      </w:r>
    </w:p>
    <w:p w14:paraId="1E45AFA6" w14:textId="4BC921F8" w:rsidR="00FF088F" w:rsidRPr="00E94787" w:rsidRDefault="00E94787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Трихограму необхідно випускати вранці або надвечір, коли не </w:t>
      </w:r>
      <w:proofErr w:type="spellStart"/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спекотно</w:t>
      </w:r>
      <w:proofErr w:type="spellEnd"/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. Якщо протягом доби після випуску відбулося різке погіршення погодних умов (дощ, значне зниження температури, сильний вітер тощо), випуск слід повторити за сприятливих умов.</w:t>
      </w:r>
    </w:p>
    <w:p w14:paraId="72702D4C" w14:textId="7E28F3E4" w:rsidR="00FF088F" w:rsidRPr="00E94787" w:rsidRDefault="00E94787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З питаннями щодо придбання трихограми слід звертатися до виробників.</w:t>
      </w:r>
    </w:p>
    <w:p w14:paraId="5486AD13" w14:textId="4707B324" w:rsidR="00FF088F" w:rsidRPr="00E94787" w:rsidRDefault="00000000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В разі перевищення економічного порогу шкідливості гусениць застосовують хімічні або біологічні інсектициди</w:t>
      </w:r>
      <w:r w:rsidR="00F953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«Переліку</w:t>
      </w:r>
      <w:r w:rsidR="00F95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пестицидів  і агрохімікатів, дозволених до використання в Україні»</w:t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AAA478" w14:textId="132BC28E" w:rsidR="00FF088F" w:rsidRPr="00E94787" w:rsidRDefault="00E94787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Найефективніші суміші фосфорорганічних і </w:t>
      </w:r>
      <w:proofErr w:type="spellStart"/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>піретроїдних</w:t>
      </w:r>
      <w:proofErr w:type="spellEnd"/>
      <w:r w:rsidRPr="00E9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препаратів у половинних нормах з додаванням 3-4 кг/га сечовини. Кращі результати дають обробки у вечірні години, коли гусінь харчується на рослинах. З агротехнічних прийомів ефективні міжрядні розпушування просапних, передусім, цукрових буряків і овочевих культур, знищення бур'янів та квітучих нектароносів.</w:t>
      </w:r>
    </w:p>
    <w:p w14:paraId="26745F05" w14:textId="77777777" w:rsidR="00FF088F" w:rsidRPr="00E94787" w:rsidRDefault="00FF088F" w:rsidP="00E94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6E0AF9" w14:textId="134F13CE" w:rsidR="00FF088F" w:rsidRDefault="00000000" w:rsidP="00E9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6"/>
          <w:kern w:val="26"/>
          <w:sz w:val="28"/>
          <w:szCs w:val="28"/>
        </w:rPr>
      </w:pPr>
      <w:r w:rsidRPr="00E94787">
        <w:rPr>
          <w:rFonts w:ascii="Times New Roman" w:eastAsia="Times New Roman" w:hAnsi="Times New Roman" w:cs="Times New Roman"/>
          <w:b/>
          <w:bCs/>
          <w:i/>
          <w:iCs/>
          <w:spacing w:val="-6"/>
          <w:kern w:val="26"/>
          <w:sz w:val="28"/>
          <w:szCs w:val="28"/>
        </w:rPr>
        <w:t>При роботі з пестицидами необхідно дотримуватись регламентів застосування препаратів, правил техніки безпеки та санітарно-гігієнічних вимог</w:t>
      </w:r>
    </w:p>
    <w:p w14:paraId="29E0B649" w14:textId="77777777" w:rsidR="00F95359" w:rsidRDefault="00F95359" w:rsidP="00E9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6"/>
          <w:kern w:val="26"/>
          <w:sz w:val="28"/>
          <w:szCs w:val="28"/>
        </w:rPr>
      </w:pPr>
    </w:p>
    <w:p w14:paraId="6DA7C939" w14:textId="77777777" w:rsidR="00FF088F" w:rsidRPr="00E94787" w:rsidRDefault="00FF088F" w:rsidP="00E9478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</w:p>
    <w:sectPr w:rsidR="00FF088F" w:rsidRPr="00E94787" w:rsidSect="006E0472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3E55" w14:textId="77777777" w:rsidR="000B48C6" w:rsidRDefault="000B48C6">
      <w:pPr>
        <w:spacing w:line="240" w:lineRule="auto"/>
      </w:pPr>
      <w:r>
        <w:separator/>
      </w:r>
    </w:p>
  </w:endnote>
  <w:endnote w:type="continuationSeparator" w:id="0">
    <w:p w14:paraId="7FB1ADA7" w14:textId="77777777" w:rsidR="000B48C6" w:rsidRDefault="000B4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AC55" w14:textId="77777777" w:rsidR="000B48C6" w:rsidRDefault="000B48C6">
      <w:pPr>
        <w:spacing w:after="0"/>
      </w:pPr>
      <w:r>
        <w:separator/>
      </w:r>
    </w:p>
  </w:footnote>
  <w:footnote w:type="continuationSeparator" w:id="0">
    <w:p w14:paraId="2D9912AC" w14:textId="77777777" w:rsidR="000B48C6" w:rsidRDefault="000B48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B48C6"/>
    <w:rsid w:val="000F0C3F"/>
    <w:rsid w:val="00262353"/>
    <w:rsid w:val="002A6AD9"/>
    <w:rsid w:val="002D3270"/>
    <w:rsid w:val="002F0BFC"/>
    <w:rsid w:val="00332227"/>
    <w:rsid w:val="00344814"/>
    <w:rsid w:val="003F6130"/>
    <w:rsid w:val="005139AE"/>
    <w:rsid w:val="005D42C5"/>
    <w:rsid w:val="00690350"/>
    <w:rsid w:val="006D1E4E"/>
    <w:rsid w:val="006E0472"/>
    <w:rsid w:val="00764173"/>
    <w:rsid w:val="00781698"/>
    <w:rsid w:val="0079480B"/>
    <w:rsid w:val="007E3203"/>
    <w:rsid w:val="008519A4"/>
    <w:rsid w:val="00A74E73"/>
    <w:rsid w:val="00C15E73"/>
    <w:rsid w:val="00CB2F2B"/>
    <w:rsid w:val="00CB36C5"/>
    <w:rsid w:val="00D72746"/>
    <w:rsid w:val="00D9187C"/>
    <w:rsid w:val="00DD39DC"/>
    <w:rsid w:val="00E94787"/>
    <w:rsid w:val="00F933AD"/>
    <w:rsid w:val="00F941A3"/>
    <w:rsid w:val="00F95359"/>
    <w:rsid w:val="00FF088F"/>
    <w:rsid w:val="12030D6C"/>
    <w:rsid w:val="37BE259F"/>
    <w:rsid w:val="5424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0615"/>
  <w15:docId w15:val="{BB6B6DAD-69E8-4900-A337-EEA03444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a4">
    <w:name w:val="Текст в заданном формате"/>
    <w:basedOn w:val="a"/>
    <w:qFormat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customStyle="1" w:styleId="3f3f3f3f3f3f3f">
    <w:name w:val="Б3fа3fз3fо3fв3fы3fй3f"/>
    <w:qFormat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2"/>
      <w:sz w:val="22"/>
      <w:szCs w:val="22"/>
      <w:lang w:eastAsia="en-US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pPr>
      <w:suppressAutoHyphens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C773-7A71-493F-AAC1-708E3054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Анна Телехович</cp:lastModifiedBy>
  <cp:revision>2</cp:revision>
  <cp:lastPrinted>2021-05-25T08:31:00Z</cp:lastPrinted>
  <dcterms:created xsi:type="dcterms:W3CDTF">2023-07-21T13:09:00Z</dcterms:created>
  <dcterms:modified xsi:type="dcterms:W3CDTF">2023-07-21T13:09:00Z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FBFC353737634C8080BB6BB509DCBA49</vt:lpwstr>
  </property>
</Properties>
</file>