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CB96" w14:textId="77777777" w:rsidR="00721F66" w:rsidRDefault="00000000">
      <w:pPr>
        <w:widowControl w:val="0"/>
        <w:suppressAutoHyphens/>
        <w:spacing w:after="0" w:line="240" w:lineRule="auto"/>
        <w:ind w:left="851" w:hanging="851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639280F5" wp14:editId="066A2620">
            <wp:extent cx="6124575" cy="2841625"/>
            <wp:effectExtent l="0" t="0" r="9525" b="15875"/>
            <wp:docPr id="1" name="Рисунок 1" descr="Професійний захист саду навесні — запорука гарного врожаю вос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офесійний захист саду навесні — запорука гарного врожаю восе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5697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1775" w14:textId="77777777" w:rsidR="00721F66" w:rsidRDefault="00721F66">
      <w:pPr>
        <w:widowControl w:val="0"/>
        <w:suppressAutoHyphens/>
        <w:spacing w:after="0" w:line="240" w:lineRule="auto"/>
        <w:ind w:left="4820"/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</w:p>
    <w:p w14:paraId="017B8E71" w14:textId="77777777" w:rsidR="00721F66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val="uk-UA" w:eastAsia="zh-CN" w:bidi="hi-IN"/>
        </w:rPr>
      </w:pPr>
      <w:r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val="uk-UA" w:eastAsia="zh-CN" w:bidi="hi-IN"/>
        </w:rPr>
        <w:t>Сигналізаційне повідомлення № 1</w:t>
      </w:r>
    </w:p>
    <w:p w14:paraId="7C143B98" w14:textId="77777777" w:rsidR="00721F66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</w:pPr>
      <w:r w:rsidRPr="00E201BE"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  <w:t>станом на 1 березня 2024 р.</w:t>
      </w:r>
    </w:p>
    <w:p w14:paraId="579BEC85" w14:textId="77777777" w:rsidR="00E201BE" w:rsidRPr="00E201BE" w:rsidRDefault="00E201BE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Cs/>
          <w:spacing w:val="-4"/>
          <w:kern w:val="26"/>
          <w:sz w:val="28"/>
          <w:szCs w:val="28"/>
          <w:lang w:val="uk-UA" w:eastAsia="zh-CN" w:bidi="hi-IN"/>
        </w:rPr>
      </w:pPr>
    </w:p>
    <w:p w14:paraId="2F3F3F6A" w14:textId="77777777" w:rsidR="00721F66" w:rsidRDefault="00000000">
      <w:pPr>
        <w:spacing w:after="0" w:line="240" w:lineRule="auto"/>
        <w:ind w:firstLine="706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В результаті проведеного фітосанітарного моніторингу плодових насаджень у господарствах області в осінній період 2023 року виявлено від 60 до 100% дерев заселених зимуючими стадіями шкідників та високий запас інфекції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хвороб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.</w:t>
      </w:r>
    </w:p>
    <w:p w14:paraId="28709B01" w14:textId="77777777" w:rsidR="00721F66" w:rsidRDefault="00000000">
      <w:pP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Зимовий період 2023-2024 років не сприяв загибелі шкідників, тому  перед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 xml:space="preserve"> розпусканням бруньок у саду слід провести комплекс робіт, які допоможуть зменшити чисельність шкідників та інфекційний запас збудників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>хвороб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 xml:space="preserve"> у період вегетації.</w:t>
      </w:r>
    </w:p>
    <w:p w14:paraId="02F73282" w14:textId="77777777" w:rsidR="00721F66" w:rsidRDefault="00000000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>В першу чергу необхідно провести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весня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>ну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обріз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>ку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дерев.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захід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знижує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шкідливість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фітофагів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зимують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гілках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дерев: яйцекладки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шовкопрядів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гнізда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засохлого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листя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білана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жилкуватого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золотогуза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шкідників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>Також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за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>хистити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штамби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скелетні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гілки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старої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відмерлої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кори та 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>провести побілку дерев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. При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очищенні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кори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знищується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частина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зимуючих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гусениць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яблуневої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плодожерки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val="en-US" w:eastAsia="zh-CN" w:bidi="ar"/>
        </w:rPr>
        <w:t> </w:t>
      </w:r>
    </w:p>
    <w:p w14:paraId="60596118" w14:textId="77777777" w:rsidR="00721F66" w:rsidRDefault="00000000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зимуючих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стадій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щитівок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несправжньощитівок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кліщів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попелиць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листоблішок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листокруток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шкідників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саду до початку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розпускання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бруньок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середньодобова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температура не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нижче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+4°С) провести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обприскування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 xml:space="preserve"> пестицидом “Брунька, РР”  - 2 кг /га, або 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репаратом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30 В,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к.е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., (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 xml:space="preserve"> 40 л/га або 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400 мл на 10 л води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>), норма витрати робочої рідини 1000 - 1500 л/га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.  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репарат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 xml:space="preserve"> 30 В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безпечний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Покриваючи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тонким шаром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олійної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плівки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поверхню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кори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val="uk-UA" w:eastAsia="zh-CN" w:bidi="ar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гілок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та штамба,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дає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змоги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дихати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шкідникам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перезимували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val="en-US" w:eastAsia="zh-CN" w:bidi="ar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</w:p>
    <w:p w14:paraId="5FEEB494" w14:textId="77777777" w:rsidR="00721F6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FFA"/>
          <w:lang w:eastAsia="zh-CN" w:bidi="ar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обробітку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val="uk-UA" w:eastAsia="zh-CN" w:bidi="ar"/>
        </w:rPr>
        <w:t xml:space="preserve">промислових та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індивідуальних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садів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дозволяється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застос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val="uk-UA" w:eastAsia="zh-CN" w:bidi="ar"/>
        </w:rPr>
        <w:t>овувати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val="uk-UA" w:eastAsia="zh-CN" w:bidi="ar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пестицид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val="uk-UA" w:eastAsia="zh-CN" w:bidi="ar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які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дозволені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val="uk-UA" w:eastAsia="zh-CN" w:bidi="ar"/>
        </w:rPr>
        <w:t xml:space="preserve"> до використання 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роздрібного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продажу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населенню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val="uk-UA" w:eastAsia="zh-CN" w:bidi="ar"/>
        </w:rPr>
        <w:t xml:space="preserve">, відповідно до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Перелік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val="uk-UA" w:eastAsia="zh-CN" w:bidi="ar"/>
        </w:rPr>
        <w:t>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пестицидів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і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агрохімікатів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дозволених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до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використання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Україні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» і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доповнень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до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нього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Усі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роботи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слід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проводити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дотриманням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вимог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техніки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eastAsia="zh-CN" w:bidi="ar"/>
        </w:rPr>
        <w:t>безпеки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CFFFA"/>
          <w:lang w:val="uk-UA" w:eastAsia="zh-CN" w:bidi="ar"/>
        </w:rPr>
        <w:t xml:space="preserve"> та державних санітарних правил.</w:t>
      </w:r>
    </w:p>
    <w:sectPr w:rsidR="00721F66" w:rsidSect="007B38BD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2922" w14:textId="77777777" w:rsidR="007B38BD" w:rsidRDefault="007B38BD">
      <w:pPr>
        <w:spacing w:line="240" w:lineRule="auto"/>
      </w:pPr>
      <w:r>
        <w:separator/>
      </w:r>
    </w:p>
  </w:endnote>
  <w:endnote w:type="continuationSeparator" w:id="0">
    <w:p w14:paraId="4CAAE2FE" w14:textId="77777777" w:rsidR="007B38BD" w:rsidRDefault="007B3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Lohit Hindi">
    <w:altName w:val="Yu Gothic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97FF" w14:textId="77777777" w:rsidR="007B38BD" w:rsidRDefault="007B38BD">
      <w:pPr>
        <w:spacing w:after="0"/>
      </w:pPr>
      <w:r>
        <w:separator/>
      </w:r>
    </w:p>
  </w:footnote>
  <w:footnote w:type="continuationSeparator" w:id="0">
    <w:p w14:paraId="79316352" w14:textId="77777777" w:rsidR="007B38BD" w:rsidRDefault="007B38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2D"/>
    <w:rsid w:val="00250936"/>
    <w:rsid w:val="00291BE1"/>
    <w:rsid w:val="00412AD2"/>
    <w:rsid w:val="004713C3"/>
    <w:rsid w:val="00600DC2"/>
    <w:rsid w:val="00686AA1"/>
    <w:rsid w:val="00721F66"/>
    <w:rsid w:val="00751B42"/>
    <w:rsid w:val="00780A55"/>
    <w:rsid w:val="007866ED"/>
    <w:rsid w:val="00793BB1"/>
    <w:rsid w:val="007B38BD"/>
    <w:rsid w:val="007E303E"/>
    <w:rsid w:val="00863066"/>
    <w:rsid w:val="00A60176"/>
    <w:rsid w:val="00AC67C2"/>
    <w:rsid w:val="00B1722D"/>
    <w:rsid w:val="00BA5616"/>
    <w:rsid w:val="00C43C64"/>
    <w:rsid w:val="00C6382C"/>
    <w:rsid w:val="00E201BE"/>
    <w:rsid w:val="050636AE"/>
    <w:rsid w:val="219707AA"/>
    <w:rsid w:val="390A1A4A"/>
    <w:rsid w:val="3FD66ECE"/>
    <w:rsid w:val="4B39275E"/>
    <w:rsid w:val="507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7AE9"/>
  <w15:docId w15:val="{0F9A15D3-1611-483C-8DF9-70823DC3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docdata">
    <w:name w:val="docdat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Телехович</cp:lastModifiedBy>
  <cp:revision>2</cp:revision>
  <cp:lastPrinted>2024-03-06T15:17:00Z</cp:lastPrinted>
  <dcterms:created xsi:type="dcterms:W3CDTF">2024-03-06T15:17:00Z</dcterms:created>
  <dcterms:modified xsi:type="dcterms:W3CDTF">2024-03-06T15:17:00Z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9B93267C1AB040AFB0B7F3ED99F0847F_13</vt:lpwstr>
  </property>
</Properties>
</file>