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70CB" w14:textId="651087C7" w:rsidR="004A1CF8" w:rsidRDefault="004A1CF8" w:rsidP="004A1CF8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</w:pPr>
      <w:r>
        <w:rPr>
          <w:noProof/>
        </w:rPr>
        <w:drawing>
          <wp:inline distT="0" distB="0" distL="0" distR="0" wp14:anchorId="4635BD0D" wp14:editId="3BB59B99">
            <wp:extent cx="4533900" cy="2638425"/>
            <wp:effectExtent l="0" t="0" r="0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D256" w14:textId="77777777" w:rsidR="004A1CF8" w:rsidRDefault="004A1CF8" w:rsidP="004A1CF8">
      <w:pPr>
        <w:widowControl w:val="0"/>
        <w:suppressAutoHyphens/>
        <w:spacing w:after="0" w:line="240" w:lineRule="auto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</w:pPr>
    </w:p>
    <w:p w14:paraId="7F87F44F" w14:textId="5B1A3868" w:rsidR="004A1CF8" w:rsidRDefault="004A1CF8" w:rsidP="004A1CF8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</w:pPr>
      <w:r w:rsidRPr="004713C3"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  <w:t xml:space="preserve">Сигналізаційне повідомлення № </w:t>
      </w:r>
      <w:r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  <w:t>3</w:t>
      </w:r>
    </w:p>
    <w:p w14:paraId="1DB46433" w14:textId="77777777" w:rsidR="004A1CF8" w:rsidRDefault="004A1CF8" w:rsidP="004A1CF8">
      <w:pPr>
        <w:widowControl w:val="0"/>
        <w:suppressAutoHyphens/>
        <w:spacing w:after="0" w:line="240" w:lineRule="auto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</w:pPr>
    </w:p>
    <w:p w14:paraId="2C74C8C7" w14:textId="77777777" w:rsidR="004A1CF8" w:rsidRDefault="004A1CF8" w:rsidP="004A1CF8">
      <w:pPr>
        <w:pStyle w:val="a6"/>
        <w:ind w:firstLine="708"/>
        <w:jc w:val="both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За даними фітосанітарного моніторингу, проведеного спеціалістами управління </w:t>
      </w:r>
      <w:r w:rsidRPr="007867F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контролю в сферах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7867F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насінництва та розсадництва, карантину та захисту рослин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, у посівах </w:t>
      </w:r>
      <w:r>
        <w:rPr>
          <w:rFonts w:ascii="Times New Roman" w:hAnsi="Times New Roman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>озимої пшениці</w:t>
      </w:r>
      <w:r>
        <w:rPr>
          <w:rFonts w:ascii="Times New Roman" w:hAnsi="Times New Roman"/>
          <w:b/>
          <w:i/>
          <w:color w:val="FF0000"/>
          <w:spacing w:val="-4"/>
          <w:kern w:val="2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відмічається ураження рослин </w:t>
      </w:r>
      <w:r w:rsidRPr="009A5D53">
        <w:rPr>
          <w:rFonts w:ascii="Times New Roman" w:hAnsi="Times New Roman"/>
          <w:bCs/>
          <w:color w:val="000000" w:themeColor="text1"/>
          <w:spacing w:val="-4"/>
          <w:kern w:val="26"/>
          <w:sz w:val="28"/>
          <w:szCs w:val="28"/>
          <w:lang w:val="uk-UA"/>
        </w:rPr>
        <w:t>хворобами.</w:t>
      </w: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D72CC5">
        <w:rPr>
          <w:rFonts w:ascii="Times New Roman" w:hAnsi="Times New Roman"/>
          <w:bCs/>
          <w:color w:val="000000" w:themeColor="text1"/>
          <w:spacing w:val="-4"/>
          <w:kern w:val="26"/>
          <w:sz w:val="28"/>
          <w:szCs w:val="28"/>
          <w:lang w:val="uk-UA"/>
        </w:rPr>
        <w:t>Борошниста роса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проявляється на 1-5 % рослин, ураження септоріозом та кореневими гнилями виявлено на 1-2 % рослин.</w:t>
      </w: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</w:p>
    <w:p w14:paraId="17474260" w14:textId="77777777" w:rsidR="004A1CF8" w:rsidRPr="00D07BEE" w:rsidRDefault="004A1CF8" w:rsidP="004A1CF8">
      <w:pPr>
        <w:pStyle w:val="a6"/>
        <w:ind w:firstLine="708"/>
        <w:jc w:val="both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Згідно ст. 5 Закону України «Про захист рослин»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фітосанітарний нагляд за станом угідь, посівів, насаджень здійснюють підприємства, установи, організації усіх форм власності та громадяни, діяльність яких пов’язана з користуванням землею, вирощуванням рослин сільськогосподарського та іншого призначення.</w:t>
      </w:r>
    </w:p>
    <w:p w14:paraId="23CA2CAD" w14:textId="77777777" w:rsidR="004A1CF8" w:rsidRPr="0004119B" w:rsidRDefault="004A1CF8" w:rsidP="004A1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</w:pP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 xml:space="preserve">Для стримування розвитку хвороб у період відновлення вегетації, у фазі кущення, проводять боронування посівів, що забезпечує провітрювання та аерацію грунту. На зріджених посівах, слаборозвинених та уражених 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eastAsia="zh-CN" w:bidi="hi-IN"/>
        </w:rPr>
        <w:t>хворобами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 xml:space="preserve"> </w:t>
      </w:r>
      <w:r w:rsidRPr="00D72CC5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 xml:space="preserve">норма внесення 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>азоту орієнтовно становить 50-60 кг/га</w:t>
      </w:r>
      <w:r w:rsidRPr="00D72CC5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 xml:space="preserve"> (</w:t>
      </w:r>
      <w:r w:rsidRPr="00D72CC5">
        <w:rPr>
          <w:rFonts w:ascii="Times New Roman" w:hAnsi="Times New Roman" w:cs="Times New Roman"/>
          <w:sz w:val="28"/>
          <w:szCs w:val="28"/>
          <w:shd w:val="clear" w:color="auto" w:fill="FFFFFF"/>
        </w:rPr>
        <w:t>за умови, якщо її не внесено перед входом у зиму</w:t>
      </w:r>
      <w:r w:rsidRPr="00D72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>, на добре розвинених може становити 20-30 кг/га.</w:t>
      </w:r>
    </w:p>
    <w:p w14:paraId="1E20AD7C" w14:textId="77777777" w:rsidR="004A1CF8" w:rsidRPr="0004119B" w:rsidRDefault="004A1CF8" w:rsidP="004A1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</w:pP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>На посівах, які добре перезимували,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eastAsia="zh-CN" w:bidi="hi-IN"/>
        </w:rPr>
        <w:t> 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>підживлення рослин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eastAsia="zh-CN" w:bidi="hi-IN"/>
        </w:rPr>
        <w:t> </w:t>
      </w:r>
      <w:r w:rsidRPr="0004119B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>проводять через 8-10 днів після відновлення весняної вегетації (ІІІ етап органогенезу).</w:t>
      </w:r>
    </w:p>
    <w:p w14:paraId="66AC3035" w14:textId="77777777" w:rsidR="004A1CF8" w:rsidRPr="0004119B" w:rsidRDefault="004A1CF8" w:rsidP="004A1CF8">
      <w:pPr>
        <w:pStyle w:val="a6"/>
        <w:ind w:firstLine="708"/>
        <w:jc w:val="both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 w:rsidRPr="00656DBD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 xml:space="preserve">В фазу виходу рослин в трубку оздоровлюють посіви за інтенсивності ураження 1% борошнистою росою, бурою листковою іржею, гельмінтоспоріозними плямистостями; </w:t>
      </w:r>
      <w:r w:rsidRPr="00D72CC5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3-5% септоріозом листя, церкоспорельозом</w:t>
      </w:r>
      <w:r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 xml:space="preserve"> з</w:t>
      </w:r>
      <w:r w:rsidRPr="00656DBD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 xml:space="preserve">а умов достатнього зволоження і досягнення критичного рівня ураження однією з комплексу або домінуючою в зоні хворобою, через обприскування фунгіцидами відповідного спектру захисної дії, відповідно до </w:t>
      </w:r>
      <w:r w:rsidRPr="0004119B"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 xml:space="preserve">«Переліку пестицидів і агрохімікатів дозволених до використання </w:t>
      </w:r>
      <w:r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>в Україні</w:t>
      </w:r>
      <w:r w:rsidRPr="0004119B"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>».</w:t>
      </w:r>
    </w:p>
    <w:p w14:paraId="76C24A00" w14:textId="3AAF1141" w:rsidR="004A1CF8" w:rsidRPr="00411B76" w:rsidRDefault="004A1CF8" w:rsidP="004A1CF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zh-CN"/>
        </w:rPr>
      </w:pPr>
      <w:r w:rsidRPr="00411B7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26"/>
          <w:sz w:val="28"/>
          <w:szCs w:val="28"/>
          <w:lang w:val="uk-UA"/>
        </w:rPr>
        <w:t>При роботі з пестицидами необхідно дотримуватись регламентів застосування засобів захисту рослин, правил техніки безпеки та санітарно-гігієнічних вимог. Мати</w:t>
      </w:r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посвідчення про право роботи з пестицидами, одержання якого передбачено</w:t>
      </w:r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4A1CF8">
          <w:rPr>
            <w:rStyle w:val="a3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  <w:u w:val="none"/>
            <w:shd w:val="clear" w:color="auto" w:fill="FFFFFF"/>
            <w:lang w:val="uk-UA"/>
          </w:rPr>
          <w:t>Законом України</w:t>
        </w:r>
      </w:hyperlink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«Про пестициди і агрохімікати»</w:t>
      </w:r>
      <w:r w:rsidRPr="00411B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sectPr w:rsidR="004A1CF8" w:rsidRPr="00411B76" w:rsidSect="0093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A4"/>
    <w:rsid w:val="003759AF"/>
    <w:rsid w:val="003943B4"/>
    <w:rsid w:val="004A1CF8"/>
    <w:rsid w:val="006C1FA4"/>
    <w:rsid w:val="00931C15"/>
    <w:rsid w:val="009E2219"/>
    <w:rsid w:val="00AB4A1F"/>
    <w:rsid w:val="00A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C59E"/>
  <w15:chartTrackingRefBased/>
  <w15:docId w15:val="{2243E028-1408-4E51-BFCD-5909582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CF8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CF8"/>
    <w:rPr>
      <w:color w:val="0000FF"/>
      <w:u w:val="single"/>
    </w:rPr>
  </w:style>
  <w:style w:type="character" w:styleId="a4">
    <w:name w:val="Strong"/>
    <w:basedOn w:val="a0"/>
    <w:uiPriority w:val="22"/>
    <w:qFormat/>
    <w:rsid w:val="004A1CF8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4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rsid w:val="004A1CF8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6/95-%D0%B2%D1%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Телехович</cp:lastModifiedBy>
  <cp:revision>2</cp:revision>
  <dcterms:created xsi:type="dcterms:W3CDTF">2024-03-15T09:40:00Z</dcterms:created>
  <dcterms:modified xsi:type="dcterms:W3CDTF">2024-03-15T09:40:00Z</dcterms:modified>
</cp:coreProperties>
</file>