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B5E" w14:textId="77777777" w:rsidR="00D87CA0" w:rsidRDefault="00E35074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0C746EEC" w14:textId="77777777" w:rsidR="00D87CA0" w:rsidRDefault="00E35074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69D008EE" w14:textId="77777777" w:rsidR="00D87CA0" w:rsidRDefault="00E35074">
      <w:pPr>
        <w:jc w:val="center"/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>
        <w:rPr>
          <w:b/>
        </w:rPr>
        <w:t>2</w:t>
      </w:r>
      <w:r>
        <w:rPr>
          <w:b/>
          <w:lang w:val="ru-RU"/>
        </w:rPr>
        <w:t>8 березня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6CF39150" w14:textId="77777777" w:rsidR="00D87CA0" w:rsidRDefault="00D87CA0"/>
    <w:p w14:paraId="571A97C2" w14:textId="77777777" w:rsidR="00D87CA0" w:rsidRDefault="00E35074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 xml:space="preserve">Основні метеорологічні особливості  </w:t>
      </w:r>
    </w:p>
    <w:p w14:paraId="6F335F15" w14:textId="77777777" w:rsidR="00D94416" w:rsidRDefault="00D94416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lang w:val="ru-RU" w:eastAsia="en-US"/>
        </w:rPr>
      </w:pPr>
    </w:p>
    <w:p w14:paraId="323CC452" w14:textId="3E616803" w:rsidR="00D87CA0" w:rsidRDefault="00E35074" w:rsidP="00D94416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>
        <w:rPr>
          <w:rFonts w:eastAsiaTheme="minorHAnsi"/>
          <w:lang w:val="ru-RU" w:eastAsia="en-US"/>
        </w:rPr>
        <w:t>третьо</w:t>
      </w:r>
      <w:r>
        <w:rPr>
          <w:rFonts w:eastAsiaTheme="minorHAnsi"/>
          <w:lang w:eastAsia="en-US"/>
        </w:rPr>
        <w:t>ї декади</w:t>
      </w:r>
      <w:r>
        <w:rPr>
          <w:rFonts w:eastAsiaTheme="minorHAnsi"/>
          <w:lang w:val="ru-RU" w:eastAsia="en-US"/>
        </w:rPr>
        <w:t xml:space="preserve"> березня</w:t>
      </w:r>
      <w:r>
        <w:rPr>
          <w:rFonts w:eastAsiaTheme="minorHAnsi"/>
          <w:lang w:eastAsia="en-US"/>
        </w:rPr>
        <w:t xml:space="preserve"> на території Київщини </w:t>
      </w:r>
      <w:r w:rsidR="00D94416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інімальна температура повітря становила від </w:t>
      </w:r>
      <w:r>
        <w:rPr>
          <w:rFonts w:eastAsiaTheme="minorHAnsi"/>
          <w:lang w:val="ru-RU" w:eastAsia="en-US"/>
        </w:rPr>
        <w:t>0</w:t>
      </w:r>
      <w:r>
        <w:rPr>
          <w:rFonts w:eastAsiaTheme="minorHAnsi"/>
          <w:lang w:eastAsia="en-US"/>
        </w:rPr>
        <w:t xml:space="preserve"> до </w:t>
      </w:r>
      <w:r w:rsidR="00D9441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val="ru-RU" w:eastAsia="en-US"/>
        </w:rPr>
        <w:t>1</w:t>
      </w:r>
      <w:r w:rsidR="00D94416">
        <w:rPr>
          <w:rFonts w:eastAsiaTheme="minorHAnsi"/>
          <w:lang w:eastAsia="en-US"/>
        </w:rPr>
        <w:t>°С</w:t>
      </w:r>
      <w:r>
        <w:rPr>
          <w:rFonts w:eastAsiaTheme="minorHAnsi"/>
          <w:lang w:eastAsia="en-US"/>
        </w:rPr>
        <w:t xml:space="preserve"> морозу</w:t>
      </w:r>
      <w:r w:rsidR="00D94416">
        <w:rPr>
          <w:rFonts w:eastAsiaTheme="minorHAnsi"/>
          <w:lang w:eastAsia="en-US"/>
        </w:rPr>
        <w:t>, м</w:t>
      </w:r>
      <w:r>
        <w:rPr>
          <w:rFonts w:eastAsiaTheme="minorHAnsi"/>
          <w:lang w:eastAsia="en-US"/>
        </w:rPr>
        <w:t xml:space="preserve">аксимальна </w:t>
      </w:r>
      <w:r w:rsidR="00D94416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досягала позначки +</w:t>
      </w:r>
      <w:r w:rsidR="00D9441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12</w:t>
      </w:r>
      <w:r w:rsidR="00D94416">
        <w:rPr>
          <w:rFonts w:eastAsiaTheme="minorHAnsi"/>
          <w:lang w:eastAsia="en-US"/>
        </w:rPr>
        <w:t xml:space="preserve"> °С</w:t>
      </w:r>
      <w:r>
        <w:rPr>
          <w:rFonts w:eastAsiaTheme="minorHAnsi"/>
          <w:lang w:eastAsia="en-US"/>
        </w:rPr>
        <w:t xml:space="preserve">. </w:t>
      </w:r>
    </w:p>
    <w:p w14:paraId="36224CD9" w14:textId="1AB7F4CE" w:rsidR="00D87CA0" w:rsidRDefault="00E35074" w:rsidP="00AF40EC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Опади випадали  у вигляді дощу. Вітер </w:t>
      </w:r>
      <w:r w:rsidR="00D94416">
        <w:rPr>
          <w:rFonts w:eastAsiaTheme="minorHAnsi"/>
          <w:lang w:eastAsia="en-US"/>
        </w:rPr>
        <w:t>переважно</w:t>
      </w:r>
      <w:r>
        <w:rPr>
          <w:rFonts w:eastAsiaTheme="minorHAnsi"/>
          <w:lang w:eastAsia="en-US"/>
        </w:rPr>
        <w:t xml:space="preserve"> був помірний 3-5 м/с, </w:t>
      </w:r>
      <w:r w:rsidR="003535E9">
        <w:rPr>
          <w:rFonts w:eastAsiaTheme="minorHAnsi"/>
          <w:lang w:eastAsia="en-US"/>
        </w:rPr>
        <w:t xml:space="preserve">інколи </w:t>
      </w:r>
      <w:r>
        <w:rPr>
          <w:rFonts w:eastAsiaTheme="minorHAnsi"/>
          <w:lang w:eastAsia="en-US"/>
        </w:rPr>
        <w:t>спостерігались пориви 8-12 м/с.</w:t>
      </w:r>
    </w:p>
    <w:p w14:paraId="0C602900" w14:textId="2B835EB7" w:rsidR="005F799D" w:rsidRDefault="00E35074" w:rsidP="00542BDB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>
        <w:rPr>
          <w:rFonts w:eastAsiaTheme="minorHAnsi"/>
          <w:lang w:val="ru-RU" w:eastAsia="en-US"/>
        </w:rPr>
        <w:t xml:space="preserve"> зв</w:t>
      </w:r>
      <w:r>
        <w:rPr>
          <w:rFonts w:eastAsiaTheme="minorHAnsi"/>
          <w:lang w:eastAsia="en-US"/>
        </w:rPr>
        <w:t>і</w:t>
      </w:r>
      <w:r>
        <w:rPr>
          <w:rFonts w:eastAsiaTheme="minorHAnsi"/>
          <w:lang w:val="ru-RU" w:eastAsia="en-US"/>
        </w:rPr>
        <w:t>тного</w:t>
      </w:r>
      <w:r>
        <w:rPr>
          <w:rFonts w:eastAsiaTheme="minorHAnsi"/>
          <w:lang w:eastAsia="en-US"/>
        </w:rPr>
        <w:t xml:space="preserve"> періоду не</w:t>
      </w:r>
      <w:r w:rsidR="006A03F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сприяли активізації відновлення вегетації у озимих культур, перепади температур та перезволоження грунту негативно вливають на їх ріст.</w:t>
      </w:r>
    </w:p>
    <w:p w14:paraId="3AEB9FFF" w14:textId="77777777" w:rsidR="00542BDB" w:rsidRPr="00542BDB" w:rsidRDefault="00542BDB" w:rsidP="00542BDB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lang w:eastAsia="en-US"/>
        </w:rPr>
      </w:pPr>
    </w:p>
    <w:p w14:paraId="3C1382BC" w14:textId="5C1E2AE3" w:rsidR="00D87CA0" w:rsidRDefault="00E35074" w:rsidP="005F799D">
      <w:pPr>
        <w:pStyle w:val="Default"/>
        <w:tabs>
          <w:tab w:val="left" w:pos="567"/>
        </w:tabs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538B48FA" w14:textId="77777777" w:rsidR="00D87CA0" w:rsidRDefault="00D87CA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17B8121" w14:textId="77777777" w:rsidR="00D87CA0" w:rsidRPr="003535E9" w:rsidRDefault="00E35074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3535E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 відновлення вегетації</w:t>
      </w:r>
    </w:p>
    <w:p w14:paraId="1A158E75" w14:textId="77777777" w:rsidR="00D87CA0" w:rsidRPr="003535E9" w:rsidRDefault="00E35074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3535E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 відновлення вегетації</w:t>
      </w:r>
    </w:p>
    <w:p w14:paraId="4806CC36" w14:textId="77777777" w:rsidR="00D87CA0" w:rsidRPr="003535E9" w:rsidRDefault="00E35074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3535E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-   посів</w:t>
      </w:r>
    </w:p>
    <w:p w14:paraId="524CE05E" w14:textId="660429C5" w:rsidR="00D87CA0" w:rsidRPr="003535E9" w:rsidRDefault="00E35074" w:rsidP="003535E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3535E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(горох) - посів</w:t>
      </w:r>
    </w:p>
    <w:p w14:paraId="72E0F233" w14:textId="742924A4" w:rsidR="00D87CA0" w:rsidRPr="003535E9" w:rsidRDefault="00E35074" w:rsidP="003535E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3535E9">
        <w:rPr>
          <w:sz w:val="28"/>
          <w:szCs w:val="28"/>
          <w:lang w:val="uk-UA"/>
        </w:rPr>
        <w:t xml:space="preserve">Багаторічні трави – </w:t>
      </w:r>
      <w:r w:rsidRPr="003535E9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відновлення вегетації</w:t>
      </w:r>
    </w:p>
    <w:p w14:paraId="3AB88E95" w14:textId="696FA72E" w:rsidR="00D87CA0" w:rsidRPr="003535E9" w:rsidRDefault="00E35074" w:rsidP="005F799D">
      <w:pPr>
        <w:autoSpaceDE w:val="0"/>
        <w:ind w:firstLine="709"/>
        <w:jc w:val="both"/>
      </w:pPr>
      <w:r w:rsidRPr="003535E9">
        <w:t>Сад –  “зелений конус” у груш</w:t>
      </w:r>
    </w:p>
    <w:p w14:paraId="5542ADF0" w14:textId="77777777" w:rsidR="00D87CA0" w:rsidRDefault="00D87CA0">
      <w:pPr>
        <w:autoSpaceDE w:val="0"/>
        <w:ind w:firstLine="708"/>
        <w:jc w:val="both"/>
      </w:pPr>
    </w:p>
    <w:p w14:paraId="038FA23F" w14:textId="3290B890" w:rsidR="00B36341" w:rsidRDefault="00004E6C">
      <w:pPr>
        <w:tabs>
          <w:tab w:val="left" w:pos="180"/>
        </w:tabs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E35074">
        <w:rPr>
          <w:bCs/>
          <w:iCs/>
        </w:rPr>
        <w:t>Станом на 28 березня для посівів озимих культур на Київшині складаються сприятливі погодні умови для розвитку вторинної кореневої системи, особливо</w:t>
      </w:r>
      <w:r w:rsidR="00B36341">
        <w:rPr>
          <w:bCs/>
          <w:iCs/>
        </w:rPr>
        <w:t xml:space="preserve"> </w:t>
      </w:r>
      <w:r w:rsidR="00E35074">
        <w:rPr>
          <w:bCs/>
          <w:iCs/>
        </w:rPr>
        <w:t xml:space="preserve">де </w:t>
      </w:r>
      <w:r w:rsidR="00B36341">
        <w:rPr>
          <w:bCs/>
          <w:iCs/>
        </w:rPr>
        <w:t xml:space="preserve">було </w:t>
      </w:r>
      <w:r w:rsidR="00E35074">
        <w:rPr>
          <w:bCs/>
          <w:iCs/>
        </w:rPr>
        <w:t xml:space="preserve">проведено підживлення мінеральними азотними добривами. </w:t>
      </w:r>
      <w:r w:rsidR="00B36341">
        <w:rPr>
          <w:bCs/>
          <w:iCs/>
        </w:rPr>
        <w:t>З</w:t>
      </w:r>
      <w:r w:rsidR="00E35074">
        <w:rPr>
          <w:bCs/>
          <w:iCs/>
        </w:rPr>
        <w:t xml:space="preserve">агальний стан посівів озимих культур характеризується як добрий та задовільний після початку відновлення вегетації. Протягом звітного періоду активізувалось переміщення перезимувавших личинок грунтових шкідників </w:t>
      </w:r>
      <w:r w:rsidR="00E35074">
        <w:rPr>
          <w:b/>
          <w:iCs/>
        </w:rPr>
        <w:t>(дротяники, гусениниці підгризаючих совок, личинки травневих хрущів</w:t>
      </w:r>
      <w:r w:rsidR="00E35074">
        <w:rPr>
          <w:bCs/>
          <w:iCs/>
        </w:rPr>
        <w:t xml:space="preserve">) у верхні шари грунту, </w:t>
      </w:r>
      <w:r w:rsidR="00B36341">
        <w:rPr>
          <w:bCs/>
          <w:iCs/>
        </w:rPr>
        <w:t>ч</w:t>
      </w:r>
      <w:r w:rsidR="00E35074">
        <w:rPr>
          <w:bCs/>
          <w:iCs/>
        </w:rPr>
        <w:t xml:space="preserve">исельність </w:t>
      </w:r>
      <w:r w:rsidR="00B36341">
        <w:rPr>
          <w:bCs/>
          <w:iCs/>
        </w:rPr>
        <w:t xml:space="preserve">їх </w:t>
      </w:r>
      <w:r w:rsidR="00E35074">
        <w:rPr>
          <w:bCs/>
          <w:iCs/>
        </w:rPr>
        <w:t xml:space="preserve">становить 0,5-1 екз./кв.м. </w:t>
      </w:r>
    </w:p>
    <w:p w14:paraId="7A17B8C9" w14:textId="2F2A2651" w:rsidR="00D87CA0" w:rsidRDefault="00B36341">
      <w:pPr>
        <w:tabs>
          <w:tab w:val="left" w:pos="180"/>
        </w:tabs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E35074">
        <w:rPr>
          <w:bCs/>
          <w:iCs/>
        </w:rPr>
        <w:t xml:space="preserve">Погодні умови зимового періоду 2023-2024 року не сприяли загибелі </w:t>
      </w:r>
      <w:r>
        <w:rPr>
          <w:bCs/>
          <w:iCs/>
        </w:rPr>
        <w:t>вищевказаних</w:t>
      </w:r>
      <w:r w:rsidR="003D4416">
        <w:rPr>
          <w:bCs/>
          <w:iCs/>
        </w:rPr>
        <w:t xml:space="preserve"> </w:t>
      </w:r>
      <w:r w:rsidR="00E35074">
        <w:rPr>
          <w:bCs/>
          <w:iCs/>
        </w:rPr>
        <w:t xml:space="preserve">шкідників, тому при проведенні весняних контрольних </w:t>
      </w:r>
      <w:r w:rsidR="008B6A68">
        <w:rPr>
          <w:bCs/>
          <w:iCs/>
        </w:rPr>
        <w:t>обстежень</w:t>
      </w:r>
      <w:r w:rsidR="00E35074">
        <w:rPr>
          <w:bCs/>
          <w:iCs/>
        </w:rPr>
        <w:t xml:space="preserve"> </w:t>
      </w:r>
      <w:r>
        <w:rPr>
          <w:bCs/>
          <w:iCs/>
        </w:rPr>
        <w:t>(</w:t>
      </w:r>
      <w:r w:rsidR="00E35074">
        <w:rPr>
          <w:bCs/>
          <w:iCs/>
        </w:rPr>
        <w:t>станом на 27.03</w:t>
      </w:r>
      <w:r>
        <w:rPr>
          <w:bCs/>
          <w:iCs/>
        </w:rPr>
        <w:t>)</w:t>
      </w:r>
      <w:r w:rsidR="00E35074">
        <w:rPr>
          <w:bCs/>
          <w:iCs/>
        </w:rPr>
        <w:t xml:space="preserve"> </w:t>
      </w:r>
      <w:r w:rsidR="008B6A68">
        <w:rPr>
          <w:bCs/>
          <w:iCs/>
        </w:rPr>
        <w:t xml:space="preserve"> їх </w:t>
      </w:r>
      <w:r w:rsidR="00E35074">
        <w:rPr>
          <w:bCs/>
          <w:iCs/>
        </w:rPr>
        <w:t xml:space="preserve">загибель становить 0 </w:t>
      </w:r>
      <w:r w:rsidR="008B6A68">
        <w:rPr>
          <w:bCs/>
          <w:iCs/>
        </w:rPr>
        <w:t>–</w:t>
      </w:r>
      <w:r w:rsidR="00E35074">
        <w:rPr>
          <w:bCs/>
          <w:iCs/>
        </w:rPr>
        <w:t xml:space="preserve"> 10</w:t>
      </w:r>
      <w:r w:rsidR="008B6A68">
        <w:rPr>
          <w:bCs/>
          <w:iCs/>
        </w:rPr>
        <w:t xml:space="preserve"> </w:t>
      </w:r>
      <w:r w:rsidR="00E35074">
        <w:rPr>
          <w:bCs/>
          <w:iCs/>
        </w:rPr>
        <w:t xml:space="preserve">%. В сонячні теплі дні відмічено початок виходу </w:t>
      </w:r>
      <w:r w:rsidR="00E35074">
        <w:rPr>
          <w:b/>
          <w:iCs/>
        </w:rPr>
        <w:t>бульбочкових</w:t>
      </w:r>
      <w:r w:rsidR="00004E6C">
        <w:rPr>
          <w:b/>
          <w:iCs/>
        </w:rPr>
        <w:t xml:space="preserve"> </w:t>
      </w:r>
      <w:r w:rsidR="00E35074">
        <w:rPr>
          <w:b/>
          <w:iCs/>
        </w:rPr>
        <w:t xml:space="preserve">довгоносиків </w:t>
      </w:r>
      <w:r w:rsidR="00E35074" w:rsidRPr="008B6A68">
        <w:rPr>
          <w:bCs/>
          <w:iCs/>
        </w:rPr>
        <w:t>на</w:t>
      </w:r>
      <w:r w:rsidR="00E35074">
        <w:rPr>
          <w:b/>
          <w:iCs/>
        </w:rPr>
        <w:t xml:space="preserve"> </w:t>
      </w:r>
      <w:r w:rsidR="00E35074">
        <w:rPr>
          <w:bCs/>
          <w:iCs/>
        </w:rPr>
        <w:t>поверхню грунту</w:t>
      </w:r>
      <w:r w:rsidR="00004E6C">
        <w:rPr>
          <w:b/>
          <w:iCs/>
        </w:rPr>
        <w:t xml:space="preserve"> </w:t>
      </w:r>
      <w:r w:rsidR="008B6A68" w:rsidRPr="008B6A68">
        <w:rPr>
          <w:bCs/>
          <w:iCs/>
        </w:rPr>
        <w:t>на</w:t>
      </w:r>
      <w:r w:rsidR="008B6A68">
        <w:rPr>
          <w:b/>
          <w:iCs/>
        </w:rPr>
        <w:t xml:space="preserve"> </w:t>
      </w:r>
      <w:r w:rsidR="00E35074">
        <w:rPr>
          <w:b/>
          <w:iCs/>
        </w:rPr>
        <w:t>багаторічних</w:t>
      </w:r>
      <w:r w:rsidR="003D4416">
        <w:rPr>
          <w:b/>
          <w:iCs/>
        </w:rPr>
        <w:t xml:space="preserve"> </w:t>
      </w:r>
      <w:r w:rsidR="00E35074">
        <w:rPr>
          <w:b/>
          <w:iCs/>
        </w:rPr>
        <w:t>трав</w:t>
      </w:r>
      <w:r w:rsidR="008B6A68">
        <w:rPr>
          <w:b/>
          <w:iCs/>
        </w:rPr>
        <w:t>ах</w:t>
      </w:r>
      <w:r w:rsidR="003D4416">
        <w:rPr>
          <w:b/>
          <w:iCs/>
        </w:rPr>
        <w:t xml:space="preserve">. </w:t>
      </w:r>
      <w:r w:rsidR="003D4416">
        <w:rPr>
          <w:bCs/>
          <w:iCs/>
        </w:rPr>
        <w:t>П</w:t>
      </w:r>
      <w:r w:rsidR="00E35074">
        <w:rPr>
          <w:bCs/>
          <w:iCs/>
        </w:rPr>
        <w:t>ри підвищенні температури</w:t>
      </w:r>
      <w:r w:rsidR="003D4416">
        <w:rPr>
          <w:bCs/>
          <w:iCs/>
        </w:rPr>
        <w:t xml:space="preserve"> повітря в подальшому очікується </w:t>
      </w:r>
      <w:r w:rsidR="00E35074">
        <w:rPr>
          <w:bCs/>
          <w:iCs/>
        </w:rPr>
        <w:t xml:space="preserve">масовий вихід та заселення </w:t>
      </w:r>
      <w:r w:rsidR="003D4416">
        <w:rPr>
          <w:bCs/>
          <w:iCs/>
        </w:rPr>
        <w:t>шкідником</w:t>
      </w:r>
      <w:r w:rsidR="00E35074">
        <w:rPr>
          <w:bCs/>
          <w:iCs/>
        </w:rPr>
        <w:t xml:space="preserve"> багаторічних трав.</w:t>
      </w:r>
    </w:p>
    <w:p w14:paraId="7B18E6BC" w14:textId="77777777" w:rsidR="00D87CA0" w:rsidRDefault="00D87CA0">
      <w:pPr>
        <w:autoSpaceDE w:val="0"/>
        <w:ind w:firstLine="708"/>
        <w:jc w:val="both"/>
      </w:pPr>
    </w:p>
    <w:p w14:paraId="0558B3E9" w14:textId="5CC7F1CB" w:rsidR="00D87CA0" w:rsidRPr="00004E6C" w:rsidRDefault="00E35074" w:rsidP="00004E6C">
      <w:pPr>
        <w:tabs>
          <w:tab w:val="left" w:pos="180"/>
        </w:tabs>
        <w:jc w:val="center"/>
        <w:rPr>
          <w:b/>
          <w:i/>
        </w:rPr>
      </w:pPr>
      <w:r w:rsidRPr="00004E6C">
        <w:rPr>
          <w:b/>
          <w:iCs/>
        </w:rPr>
        <w:t>Фітосанітарний</w:t>
      </w:r>
      <w:r w:rsidR="003D4416">
        <w:rPr>
          <w:b/>
          <w:iCs/>
        </w:rPr>
        <w:t xml:space="preserve"> </w:t>
      </w:r>
      <w:r w:rsidRPr="00004E6C">
        <w:rPr>
          <w:b/>
          <w:iCs/>
        </w:rPr>
        <w:t>стан озимої пшениці</w:t>
      </w:r>
    </w:p>
    <w:p w14:paraId="36FA9DA1" w14:textId="09A25C66" w:rsidR="00D87CA0" w:rsidRPr="00004E6C" w:rsidRDefault="00D87CA0" w:rsidP="00004E6C">
      <w:pPr>
        <w:jc w:val="center"/>
        <w:rPr>
          <w:sz w:val="24"/>
          <w:szCs w:val="24"/>
        </w:rPr>
      </w:pPr>
    </w:p>
    <w:p w14:paraId="4627B826" w14:textId="4D272426" w:rsidR="00D87CA0" w:rsidRDefault="00E35074" w:rsidP="00927184">
      <w:pPr>
        <w:jc w:val="both"/>
        <w:rPr>
          <w:bCs/>
          <w:iCs/>
        </w:rPr>
      </w:pPr>
      <w:r>
        <w:rPr>
          <w:sz w:val="24"/>
          <w:szCs w:val="24"/>
        </w:rPr>
        <w:t xml:space="preserve">      </w:t>
      </w:r>
      <w:r w:rsidR="003D4416">
        <w:rPr>
          <w:sz w:val="24"/>
          <w:szCs w:val="24"/>
        </w:rPr>
        <w:tab/>
      </w:r>
      <w:r>
        <w:t>Фітосанітарним</w:t>
      </w:r>
      <w:r w:rsidR="003D4416">
        <w:t xml:space="preserve"> </w:t>
      </w:r>
      <w:r>
        <w:t>моніторингом</w:t>
      </w:r>
      <w:r w:rsidR="003D4416">
        <w:t xml:space="preserve"> </w:t>
      </w:r>
      <w:r>
        <w:t>озимої</w:t>
      </w:r>
      <w:r w:rsidR="003D4416">
        <w:t xml:space="preserve"> </w:t>
      </w:r>
      <w:r>
        <w:t>пшениці</w:t>
      </w:r>
      <w:r w:rsidR="003D4416">
        <w:t xml:space="preserve"> </w:t>
      </w:r>
      <w:r w:rsidRPr="00746DD4">
        <w:t>в господарствах Ки</w:t>
      </w:r>
      <w:r>
        <w:t>ї</w:t>
      </w:r>
      <w:r w:rsidRPr="00746DD4">
        <w:t>вщини</w:t>
      </w:r>
      <w:r>
        <w:rPr>
          <w:b/>
          <w:i/>
        </w:rPr>
        <w:t xml:space="preserve">  </w:t>
      </w:r>
      <w:r>
        <w:rPr>
          <w:bCs/>
          <w:iCs/>
        </w:rPr>
        <w:t xml:space="preserve"> виявлено, що посіви знаходяться в задовільному та доброму стані</w:t>
      </w:r>
      <w:r w:rsidR="003D4416">
        <w:rPr>
          <w:bCs/>
          <w:iCs/>
        </w:rPr>
        <w:t>. С</w:t>
      </w:r>
      <w:r>
        <w:rPr>
          <w:bCs/>
          <w:iCs/>
        </w:rPr>
        <w:t>таном на 28 березня продовжується відновлення вегетації, підвищення температури повітря сприяє інтенсивн</w:t>
      </w:r>
      <w:r w:rsidR="003D4416">
        <w:rPr>
          <w:bCs/>
          <w:iCs/>
        </w:rPr>
        <w:t>о</w:t>
      </w:r>
      <w:r>
        <w:rPr>
          <w:bCs/>
          <w:iCs/>
        </w:rPr>
        <w:t>сті наростання листкової маси</w:t>
      </w:r>
      <w:r w:rsidR="003D4416">
        <w:rPr>
          <w:bCs/>
          <w:iCs/>
        </w:rPr>
        <w:t xml:space="preserve"> </w:t>
      </w:r>
      <w:r>
        <w:rPr>
          <w:bCs/>
          <w:iCs/>
        </w:rPr>
        <w:t>у рослин</w:t>
      </w:r>
      <w:r w:rsidR="003D4416">
        <w:rPr>
          <w:bCs/>
          <w:iCs/>
        </w:rPr>
        <w:t xml:space="preserve">. </w:t>
      </w:r>
      <w:r>
        <w:rPr>
          <w:bCs/>
          <w:iCs/>
        </w:rPr>
        <w:t xml:space="preserve">Фаза </w:t>
      </w:r>
      <w:r>
        <w:rPr>
          <w:bCs/>
          <w:iCs/>
        </w:rPr>
        <w:lastRenderedPageBreak/>
        <w:t xml:space="preserve">розвитку у рослин </w:t>
      </w:r>
      <w:r w:rsidR="003D4416">
        <w:rPr>
          <w:bCs/>
          <w:iCs/>
        </w:rPr>
        <w:t>–</w:t>
      </w:r>
      <w:r>
        <w:rPr>
          <w:bCs/>
          <w:iCs/>
        </w:rPr>
        <w:t xml:space="preserve"> кущення</w:t>
      </w:r>
      <w:r w:rsidR="003D4416">
        <w:rPr>
          <w:bCs/>
          <w:iCs/>
        </w:rPr>
        <w:t>. Б</w:t>
      </w:r>
      <w:r>
        <w:rPr>
          <w:bCs/>
          <w:iCs/>
        </w:rPr>
        <w:t>орошнисту росу виявлено  на 17 % обстежених площ від 2 до 8 % рослин на нижньому листі (поодинокі пустули), септоріоз виявлено на 29 % обстежених площ на нижньому перезимувавшому листі в середньому  на  1-10 % рослин, кореневі гнилі виявлено на 19 % обстежених площ</w:t>
      </w:r>
      <w:r w:rsidR="00927184">
        <w:rPr>
          <w:bCs/>
          <w:iCs/>
        </w:rPr>
        <w:t xml:space="preserve"> </w:t>
      </w:r>
      <w:r>
        <w:rPr>
          <w:bCs/>
          <w:iCs/>
        </w:rPr>
        <w:t>у  1- 3</w:t>
      </w:r>
      <w:r w:rsidR="00927184">
        <w:rPr>
          <w:bCs/>
          <w:iCs/>
        </w:rPr>
        <w:t xml:space="preserve"> </w:t>
      </w:r>
      <w:r>
        <w:rPr>
          <w:bCs/>
          <w:iCs/>
        </w:rPr>
        <w:t>% рослин. В кінці звітного періоду в денні години відмічено початок виходу із місць зимівлі хлібних блішок.</w:t>
      </w:r>
    </w:p>
    <w:p w14:paraId="69E8A6EA" w14:textId="77777777" w:rsidR="00004E6C" w:rsidRDefault="00004E6C">
      <w:pPr>
        <w:jc w:val="both"/>
        <w:rPr>
          <w:bCs/>
          <w:iCs/>
        </w:rPr>
      </w:pPr>
    </w:p>
    <w:p w14:paraId="7CD058ED" w14:textId="0E48C640" w:rsidR="00D87CA0" w:rsidRDefault="00E35074" w:rsidP="00004E6C">
      <w:pPr>
        <w:jc w:val="center"/>
        <w:rPr>
          <w:b/>
          <w:iCs/>
        </w:rPr>
      </w:pPr>
      <w:r w:rsidRPr="00004E6C">
        <w:rPr>
          <w:b/>
          <w:iCs/>
        </w:rPr>
        <w:t>Фітосанітарний стан озимого ячменю</w:t>
      </w:r>
    </w:p>
    <w:p w14:paraId="18D0D616" w14:textId="77777777" w:rsidR="00004E6C" w:rsidRDefault="00004E6C" w:rsidP="00004E6C">
      <w:pPr>
        <w:jc w:val="center"/>
        <w:rPr>
          <w:b/>
          <w:iCs/>
        </w:rPr>
      </w:pPr>
    </w:p>
    <w:p w14:paraId="5FF0751B" w14:textId="37F42BB0" w:rsidR="00D87CA0" w:rsidRDefault="00E35074" w:rsidP="00004E6C">
      <w:pPr>
        <w:ind w:firstLine="708"/>
        <w:jc w:val="both"/>
        <w:rPr>
          <w:bCs/>
          <w:iCs/>
        </w:rPr>
      </w:pPr>
      <w:r>
        <w:t>Фітосанітарним</w:t>
      </w:r>
      <w:r w:rsidR="00927184">
        <w:t xml:space="preserve"> </w:t>
      </w:r>
      <w:r>
        <w:t>моніторингом</w:t>
      </w:r>
      <w:r w:rsidR="00927184">
        <w:t xml:space="preserve"> </w:t>
      </w:r>
      <w:r>
        <w:t>озимого</w:t>
      </w:r>
      <w:r w:rsidR="00927184">
        <w:t xml:space="preserve"> </w:t>
      </w:r>
      <w:r>
        <w:t>ячменю</w:t>
      </w:r>
      <w:r w:rsidR="00927184">
        <w:t xml:space="preserve"> </w:t>
      </w:r>
      <w:r>
        <w:rPr>
          <w:lang w:val="ru-RU"/>
        </w:rPr>
        <w:t>в</w:t>
      </w:r>
      <w:r w:rsidR="00927184">
        <w:rPr>
          <w:lang w:val="ru-RU"/>
        </w:rPr>
        <w:t xml:space="preserve"> </w:t>
      </w:r>
      <w:r>
        <w:t>господарствах Київщини</w:t>
      </w:r>
      <w:r>
        <w:rPr>
          <w:b/>
          <w:i/>
        </w:rPr>
        <w:t xml:space="preserve"> </w:t>
      </w:r>
      <w:r>
        <w:rPr>
          <w:bCs/>
          <w:iCs/>
        </w:rPr>
        <w:t xml:space="preserve"> виявлено, що посіви знаходяться </w:t>
      </w:r>
      <w:r w:rsidR="00927184">
        <w:rPr>
          <w:bCs/>
          <w:iCs/>
        </w:rPr>
        <w:t>переважно в</w:t>
      </w:r>
      <w:r>
        <w:rPr>
          <w:bCs/>
          <w:iCs/>
        </w:rPr>
        <w:t xml:space="preserve"> задовільному стані,  проходить відновлення вегетації</w:t>
      </w:r>
      <w:r w:rsidR="00927184">
        <w:rPr>
          <w:bCs/>
          <w:iCs/>
        </w:rPr>
        <w:t>. На</w:t>
      </w:r>
      <w:r>
        <w:rPr>
          <w:bCs/>
          <w:iCs/>
        </w:rPr>
        <w:t xml:space="preserve"> 50 % обстежених площ виявлено ураження рослин гельмінтоспоріозо</w:t>
      </w:r>
      <w:r w:rsidR="00927184">
        <w:rPr>
          <w:bCs/>
          <w:iCs/>
        </w:rPr>
        <w:t>м</w:t>
      </w:r>
      <w:r>
        <w:rPr>
          <w:bCs/>
          <w:iCs/>
        </w:rPr>
        <w:t xml:space="preserve"> до 5 % рослин, розвиток хвороби 0,5</w:t>
      </w:r>
      <w:r w:rsidR="00927184">
        <w:rPr>
          <w:bCs/>
          <w:iCs/>
        </w:rPr>
        <w:t xml:space="preserve"> </w:t>
      </w:r>
      <w:r>
        <w:rPr>
          <w:bCs/>
          <w:iCs/>
        </w:rPr>
        <w:t>%</w:t>
      </w:r>
      <w:r w:rsidR="00927184">
        <w:rPr>
          <w:bCs/>
          <w:iCs/>
        </w:rPr>
        <w:t>. На</w:t>
      </w:r>
      <w:r>
        <w:rPr>
          <w:bCs/>
          <w:iCs/>
        </w:rPr>
        <w:t xml:space="preserve"> 50 % обстежених площ виявлено</w:t>
      </w:r>
      <w:r w:rsidR="00BA2BEB">
        <w:rPr>
          <w:bCs/>
          <w:iCs/>
        </w:rPr>
        <w:t xml:space="preserve"> </w:t>
      </w:r>
      <w:r w:rsidR="00927184">
        <w:rPr>
          <w:bCs/>
          <w:iCs/>
        </w:rPr>
        <w:t xml:space="preserve">ураження </w:t>
      </w:r>
      <w:r>
        <w:rPr>
          <w:bCs/>
          <w:iCs/>
        </w:rPr>
        <w:t>кореневими гнилями 3</w:t>
      </w:r>
      <w:r w:rsidR="00BA2BEB">
        <w:rPr>
          <w:bCs/>
          <w:iCs/>
        </w:rPr>
        <w:t xml:space="preserve"> </w:t>
      </w:r>
      <w:r>
        <w:rPr>
          <w:bCs/>
          <w:iCs/>
        </w:rPr>
        <w:t>% рослин, розвиток хвороби 1%.</w:t>
      </w:r>
    </w:p>
    <w:p w14:paraId="581B2787" w14:textId="4684AEE0" w:rsidR="00D87CA0" w:rsidRPr="00004E6C" w:rsidRDefault="00E35074" w:rsidP="00AF40EC">
      <w:pPr>
        <w:jc w:val="center"/>
        <w:rPr>
          <w:bCs/>
          <w:iCs/>
        </w:rPr>
      </w:pPr>
      <w:r w:rsidRPr="00004E6C">
        <w:rPr>
          <w:b/>
          <w:iCs/>
        </w:rPr>
        <w:t>Фітосанітарний стан озимого ріпаку</w:t>
      </w:r>
    </w:p>
    <w:p w14:paraId="24C85158" w14:textId="77777777" w:rsidR="00D87CA0" w:rsidRDefault="00D87CA0">
      <w:pPr>
        <w:jc w:val="both"/>
        <w:rPr>
          <w:b/>
          <w:iCs/>
          <w:u w:val="single"/>
        </w:rPr>
      </w:pPr>
    </w:p>
    <w:p w14:paraId="7FECEFD7" w14:textId="07B9F134" w:rsidR="00D87CA0" w:rsidRPr="00471F6E" w:rsidRDefault="00BA2BEB" w:rsidP="00471F6E">
      <w:pPr>
        <w:ind w:firstLineChars="250" w:firstLine="700"/>
        <w:jc w:val="both"/>
        <w:rPr>
          <w:bCs/>
          <w:iCs/>
        </w:rPr>
      </w:pPr>
      <w:r>
        <w:rPr>
          <w:bCs/>
          <w:iCs/>
        </w:rPr>
        <w:t>С</w:t>
      </w:r>
      <w:r w:rsidR="00E35074">
        <w:rPr>
          <w:bCs/>
          <w:iCs/>
        </w:rPr>
        <w:t>таном на 28 березня посіви ріпаку знаходяться в задовільному та доброму</w:t>
      </w:r>
      <w:r>
        <w:rPr>
          <w:bCs/>
          <w:iCs/>
        </w:rPr>
        <w:t xml:space="preserve"> </w:t>
      </w:r>
      <w:r w:rsidR="00E35074">
        <w:rPr>
          <w:bCs/>
          <w:iCs/>
        </w:rPr>
        <w:t>стані</w:t>
      </w:r>
      <w:r>
        <w:rPr>
          <w:bCs/>
          <w:iCs/>
        </w:rPr>
        <w:t>. Н</w:t>
      </w:r>
      <w:r w:rsidR="00E35074">
        <w:rPr>
          <w:bCs/>
          <w:iCs/>
        </w:rPr>
        <w:t>а 31</w:t>
      </w:r>
      <w:r w:rsidR="00DD503E">
        <w:rPr>
          <w:bCs/>
          <w:iCs/>
        </w:rPr>
        <w:t xml:space="preserve"> </w:t>
      </w:r>
      <w:r w:rsidR="00E35074">
        <w:rPr>
          <w:bCs/>
          <w:iCs/>
        </w:rPr>
        <w:t>% обстежених посівів</w:t>
      </w:r>
      <w:r w:rsidR="009B42A9">
        <w:rPr>
          <w:bCs/>
          <w:iCs/>
        </w:rPr>
        <w:t xml:space="preserve"> </w:t>
      </w:r>
      <w:r w:rsidR="00E35074">
        <w:rPr>
          <w:bCs/>
          <w:iCs/>
        </w:rPr>
        <w:t>до 9 % рослин уражен</w:t>
      </w:r>
      <w:r w:rsidR="009B42A9">
        <w:rPr>
          <w:bCs/>
          <w:iCs/>
        </w:rPr>
        <w:t>о</w:t>
      </w:r>
      <w:r w:rsidR="00E35074">
        <w:rPr>
          <w:bCs/>
          <w:iCs/>
        </w:rPr>
        <w:t xml:space="preserve"> фомозом (листя нижнього ярусу, розвиток хвороби </w:t>
      </w:r>
      <w:r w:rsidR="00746DD4">
        <w:rPr>
          <w:bCs/>
          <w:iCs/>
        </w:rPr>
        <w:t xml:space="preserve">до </w:t>
      </w:r>
      <w:r w:rsidR="00E35074">
        <w:rPr>
          <w:bCs/>
          <w:iCs/>
        </w:rPr>
        <w:t>1%</w:t>
      </w:r>
      <w:r w:rsidR="009B42A9">
        <w:rPr>
          <w:bCs/>
          <w:iCs/>
        </w:rPr>
        <w:t>)</w:t>
      </w:r>
      <w:r w:rsidR="00471F6E">
        <w:rPr>
          <w:bCs/>
          <w:iCs/>
        </w:rPr>
        <w:t>. На</w:t>
      </w:r>
      <w:r w:rsidR="00E35074">
        <w:rPr>
          <w:bCs/>
          <w:iCs/>
        </w:rPr>
        <w:t xml:space="preserve"> 100</w:t>
      </w:r>
      <w:r w:rsidR="00471F6E">
        <w:rPr>
          <w:bCs/>
          <w:iCs/>
        </w:rPr>
        <w:t xml:space="preserve"> </w:t>
      </w:r>
      <w:r w:rsidR="00E35074">
        <w:rPr>
          <w:bCs/>
          <w:iCs/>
        </w:rPr>
        <w:t>% посівів у 1-</w:t>
      </w:r>
      <w:r w:rsidR="0071519E">
        <w:rPr>
          <w:bCs/>
          <w:iCs/>
        </w:rPr>
        <w:t xml:space="preserve"> </w:t>
      </w:r>
      <w:r w:rsidR="00E35074">
        <w:rPr>
          <w:bCs/>
          <w:iCs/>
        </w:rPr>
        <w:t>4 %  рослин виявлено бактеріоз корен</w:t>
      </w:r>
      <w:r w:rsidR="00471F6E">
        <w:rPr>
          <w:bCs/>
          <w:iCs/>
        </w:rPr>
        <w:t>ів</w:t>
      </w:r>
      <w:r w:rsidR="00E35074">
        <w:rPr>
          <w:bCs/>
          <w:iCs/>
        </w:rPr>
        <w:t>, розвиток хвороби</w:t>
      </w:r>
      <w:r w:rsidR="00DD503E">
        <w:rPr>
          <w:bCs/>
          <w:iCs/>
        </w:rPr>
        <w:t xml:space="preserve"> </w:t>
      </w:r>
      <w:r w:rsidR="00E35074">
        <w:rPr>
          <w:bCs/>
          <w:iCs/>
        </w:rPr>
        <w:t>0,</w:t>
      </w:r>
      <w:r w:rsidR="00DD503E">
        <w:rPr>
          <w:bCs/>
          <w:iCs/>
        </w:rPr>
        <w:t>5</w:t>
      </w:r>
      <w:r w:rsidR="00E35074">
        <w:rPr>
          <w:bCs/>
          <w:iCs/>
        </w:rPr>
        <w:t>-1%</w:t>
      </w:r>
      <w:r w:rsidR="00471F6E">
        <w:rPr>
          <w:bCs/>
          <w:iCs/>
        </w:rPr>
        <w:t>. Н</w:t>
      </w:r>
      <w:r w:rsidR="00E35074">
        <w:rPr>
          <w:bCs/>
          <w:iCs/>
        </w:rPr>
        <w:t>а 63 % обстежених площ виявлено до 4 % рослин уражених альтернаріозом, розвиток хвороби 0,</w:t>
      </w:r>
      <w:r w:rsidR="00471F6E">
        <w:rPr>
          <w:bCs/>
          <w:iCs/>
        </w:rPr>
        <w:t>2</w:t>
      </w:r>
      <w:r w:rsidR="00E35074">
        <w:rPr>
          <w:bCs/>
          <w:iCs/>
        </w:rPr>
        <w:t>-1 %.</w:t>
      </w:r>
      <w:r w:rsidR="00471F6E">
        <w:rPr>
          <w:bCs/>
          <w:iCs/>
        </w:rPr>
        <w:t xml:space="preserve"> </w:t>
      </w:r>
      <w:r w:rsidR="00E35074">
        <w:rPr>
          <w:bCs/>
          <w:iCs/>
        </w:rPr>
        <w:t xml:space="preserve">Погодні умови кінця  звітного періоду сприяли просуванню та початку виходу із стану зимівлі шкідників озимого ріпаку.           </w:t>
      </w:r>
    </w:p>
    <w:p w14:paraId="33DC3332" w14:textId="714AC2AD" w:rsidR="00D87CA0" w:rsidRPr="00746DD4" w:rsidRDefault="00E35074">
      <w:pPr>
        <w:jc w:val="both"/>
      </w:pPr>
      <w:r>
        <w:t xml:space="preserve"> </w:t>
      </w:r>
    </w:p>
    <w:p w14:paraId="21A4DC3C" w14:textId="77777777" w:rsidR="00D87CA0" w:rsidRDefault="00E35074">
      <w:pPr>
        <w:ind w:firstLineChars="302" w:firstLine="849"/>
        <w:jc w:val="center"/>
        <w:rPr>
          <w:b/>
          <w:bCs/>
        </w:rPr>
      </w:pPr>
      <w:r>
        <w:rPr>
          <w:b/>
          <w:bCs/>
        </w:rPr>
        <w:t>Мишоподібні гризуни</w:t>
      </w:r>
    </w:p>
    <w:p w14:paraId="4CA19FD2" w14:textId="77777777" w:rsidR="00D87CA0" w:rsidRDefault="00D87CA0">
      <w:pPr>
        <w:ind w:firstLineChars="302" w:firstLine="849"/>
        <w:jc w:val="center"/>
        <w:rPr>
          <w:b/>
          <w:bCs/>
        </w:rPr>
      </w:pPr>
    </w:p>
    <w:p w14:paraId="6F7D13B4" w14:textId="2777C1CD" w:rsidR="00D87CA0" w:rsidRDefault="00E35074">
      <w:pPr>
        <w:pStyle w:val="af0"/>
        <w:ind w:firstLine="708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>Через несприятливі для розвитку  мишоподібних гризунів кліматичні умови (опади, перезволоження грунту, коливання добових температур)</w:t>
      </w:r>
      <w:r w:rsidR="00471F6E">
        <w:rPr>
          <w:rFonts w:ascii="Times New Roman" w:hAnsi="Times New Roman"/>
          <w:bCs/>
          <w:spacing w:val="-4"/>
          <w:kern w:val="26"/>
          <w:sz w:val="28"/>
          <w:szCs w:val="28"/>
        </w:rPr>
        <w:t>,</w:t>
      </w:r>
      <w:r w:rsidR="00746DD4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чисельність їх на полях Київщини невисока. Популяція гризунів знаходиться у пригніченому стані та характеризується низькими показниками життєдіяльності. Більшість слідів життєдіяльності мишоподібних гризунів спостерігається по краях посівів озимої пшениці, біля лісосмуг, де не спостерігалось затоплення нір. </w:t>
      </w:r>
    </w:p>
    <w:p w14:paraId="7108A4EF" w14:textId="788203A2" w:rsidR="00D87CA0" w:rsidRDefault="00004E6C">
      <w:pPr>
        <w:ind w:firstLineChars="150" w:firstLine="420"/>
        <w:jc w:val="both"/>
      </w:pPr>
      <w:r>
        <w:t xml:space="preserve">  </w:t>
      </w:r>
      <w:r w:rsidR="005F799D">
        <w:t xml:space="preserve"> </w:t>
      </w:r>
      <w:r>
        <w:t xml:space="preserve"> </w:t>
      </w:r>
      <w:r w:rsidR="00E35074">
        <w:t xml:space="preserve">При проведенні моніторингу посівів </w:t>
      </w:r>
      <w:r w:rsidR="00E35074">
        <w:rPr>
          <w:b/>
          <w:bCs/>
        </w:rPr>
        <w:t xml:space="preserve">озимих зернових колосових </w:t>
      </w:r>
      <w:r w:rsidR="00E35074">
        <w:t xml:space="preserve">культур в господарствах області жилих колоній мишоподібних не виявлено. </w:t>
      </w:r>
    </w:p>
    <w:p w14:paraId="73AC5943" w14:textId="701623E3" w:rsidR="00D87CA0" w:rsidRDefault="00E35074">
      <w:pPr>
        <w:ind w:firstLine="708"/>
        <w:jc w:val="both"/>
      </w:pPr>
      <w:r>
        <w:t>На</w:t>
      </w:r>
      <w:r w:rsidR="00471F6E">
        <w:t xml:space="preserve"> </w:t>
      </w:r>
      <w:r>
        <w:t>обстежених</w:t>
      </w:r>
      <w:r w:rsidR="00471F6E">
        <w:t xml:space="preserve"> </w:t>
      </w:r>
      <w:r>
        <w:t>посівах</w:t>
      </w:r>
      <w:r w:rsidR="00471F6E">
        <w:t xml:space="preserve"> </w:t>
      </w:r>
      <w:r>
        <w:rPr>
          <w:b/>
          <w:bCs/>
        </w:rPr>
        <w:t xml:space="preserve">озимого ріпаку </w:t>
      </w:r>
      <w:r>
        <w:t>урожаю 2024 року в господарствах Київщини виявлено 32 % площ заселених мишоподібними  гризунами із чисельністю 1-2 жилі колонії на 1 га з 1-2 жилими норами в кожні</w:t>
      </w:r>
      <w:r w:rsidR="00746DD4">
        <w:t>й</w:t>
      </w:r>
      <w:r>
        <w:t>.</w:t>
      </w:r>
    </w:p>
    <w:p w14:paraId="35E943AB" w14:textId="74FFB425" w:rsidR="00D87CA0" w:rsidRDefault="00E35074">
      <w:pPr>
        <w:ind w:firstLine="708"/>
        <w:jc w:val="both"/>
      </w:pPr>
      <w:r>
        <w:t xml:space="preserve">При маршрутному обстеженні </w:t>
      </w:r>
      <w:r>
        <w:rPr>
          <w:b/>
          <w:bCs/>
        </w:rPr>
        <w:t xml:space="preserve">багаторічних трав </w:t>
      </w:r>
      <w:r>
        <w:t>Київщини виявлено  64%</w:t>
      </w:r>
      <w:r w:rsidR="00471F6E">
        <w:t xml:space="preserve"> </w:t>
      </w:r>
      <w:r>
        <w:t>площ заселених мишоподібними гризунами з чисельністю від 1 до 3 жилих колоній на 1 га з 1-2 жилими норами в кожній.</w:t>
      </w:r>
    </w:p>
    <w:p w14:paraId="69E1BBD1" w14:textId="77777777" w:rsidR="00542BDB" w:rsidRDefault="00542BDB">
      <w:pPr>
        <w:ind w:firstLine="708"/>
        <w:jc w:val="both"/>
      </w:pPr>
    </w:p>
    <w:p w14:paraId="5AE1F4D5" w14:textId="77777777" w:rsidR="00542BDB" w:rsidRDefault="00542BDB">
      <w:pPr>
        <w:ind w:firstLine="708"/>
        <w:jc w:val="both"/>
      </w:pPr>
    </w:p>
    <w:p w14:paraId="5C6D699D" w14:textId="77777777" w:rsidR="00542BDB" w:rsidRDefault="00542BDB">
      <w:pPr>
        <w:ind w:firstLine="708"/>
        <w:jc w:val="both"/>
      </w:pPr>
    </w:p>
    <w:p w14:paraId="0CCCB727" w14:textId="77777777" w:rsidR="00542BDB" w:rsidRDefault="00542BDB">
      <w:pPr>
        <w:ind w:firstLine="708"/>
        <w:jc w:val="both"/>
      </w:pPr>
    </w:p>
    <w:p w14:paraId="1690988D" w14:textId="77777777" w:rsidR="00542BDB" w:rsidRDefault="00542BDB" w:rsidP="00542BDB">
      <w:pPr>
        <w:pStyle w:val="af1"/>
        <w:rPr>
          <w:szCs w:val="28"/>
          <w:lang w:val="ru-RU"/>
        </w:rPr>
        <w:sectPr w:rsidR="00542BDB" w:rsidSect="008C67F8">
          <w:pgSz w:w="11906" w:h="16838"/>
          <w:pgMar w:top="1276" w:right="707" w:bottom="993" w:left="1701" w:header="709" w:footer="709" w:gutter="0"/>
          <w:cols w:space="708"/>
          <w:docGrid w:linePitch="381"/>
        </w:sectPr>
      </w:pPr>
    </w:p>
    <w:p w14:paraId="6C6C1548" w14:textId="77777777" w:rsidR="00542BDB" w:rsidRDefault="00542BDB" w:rsidP="00542BDB">
      <w:pPr>
        <w:pStyle w:val="af1"/>
        <w:rPr>
          <w:szCs w:val="28"/>
        </w:rPr>
      </w:pPr>
      <w:r w:rsidRPr="00542BDB">
        <w:rPr>
          <w:szCs w:val="28"/>
          <w:lang w:val="ru-RU"/>
        </w:rPr>
        <w:lastRenderedPageBreak/>
        <w:t xml:space="preserve">                  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14:paraId="09795003" w14:textId="242681B9" w:rsidR="00542BDB" w:rsidRPr="003474F2" w:rsidRDefault="00542BDB" w:rsidP="00542BDB">
      <w:pPr>
        <w:pStyle w:val="af1"/>
        <w:rPr>
          <w:b w:val="0"/>
          <w:bCs/>
          <w:sz w:val="24"/>
          <w:szCs w:val="24"/>
        </w:rPr>
      </w:pPr>
      <w:r>
        <w:rPr>
          <w:szCs w:val="28"/>
        </w:rPr>
        <w:t xml:space="preserve">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Pr="003474F2">
        <w:rPr>
          <w:b w:val="0"/>
          <w:bCs/>
          <w:sz w:val="24"/>
          <w:szCs w:val="24"/>
        </w:rPr>
        <w:t>Додаток (форма</w:t>
      </w:r>
      <w:r>
        <w:rPr>
          <w:b w:val="0"/>
          <w:bCs/>
          <w:sz w:val="24"/>
          <w:szCs w:val="24"/>
        </w:rPr>
        <w:t xml:space="preserve"> 1</w:t>
      </w:r>
      <w:r w:rsidRPr="003474F2">
        <w:rPr>
          <w:b w:val="0"/>
          <w:bCs/>
          <w:sz w:val="24"/>
          <w:szCs w:val="24"/>
        </w:rPr>
        <w:t xml:space="preserve">) </w:t>
      </w:r>
    </w:p>
    <w:p w14:paraId="0DFF4973" w14:textId="77777777" w:rsidR="00542BDB" w:rsidRDefault="00542BDB" w:rsidP="00542BDB">
      <w:pPr>
        <w:pStyle w:val="af1"/>
        <w:rPr>
          <w:szCs w:val="28"/>
        </w:rPr>
      </w:pPr>
    </w:p>
    <w:p w14:paraId="15B189C3" w14:textId="77777777" w:rsidR="00542BDB" w:rsidRPr="00407858" w:rsidRDefault="00542BDB" w:rsidP="00542BDB">
      <w:pPr>
        <w:pStyle w:val="af1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474F2">
        <w:rPr>
          <w:szCs w:val="28"/>
          <w:lang w:val="ru-RU"/>
        </w:rPr>
        <w:t xml:space="preserve">                          </w:t>
      </w:r>
      <w:r w:rsidRPr="00B306ED">
        <w:rPr>
          <w:szCs w:val="28"/>
          <w:lang w:val="ru-RU"/>
        </w:rPr>
        <w:t xml:space="preserve">  </w:t>
      </w:r>
      <w:r w:rsidRPr="00407858">
        <w:rPr>
          <w:sz w:val="26"/>
          <w:szCs w:val="26"/>
        </w:rPr>
        <w:t>Інформація</w:t>
      </w:r>
    </w:p>
    <w:p w14:paraId="56FEAE2B" w14:textId="77777777" w:rsidR="00542BDB" w:rsidRPr="00407858" w:rsidRDefault="00542BDB" w:rsidP="00542BDB">
      <w:pPr>
        <w:jc w:val="center"/>
        <w:rPr>
          <w:b/>
          <w:sz w:val="26"/>
          <w:szCs w:val="26"/>
        </w:rPr>
      </w:pPr>
      <w:r w:rsidRPr="00407858">
        <w:rPr>
          <w:b/>
          <w:sz w:val="26"/>
          <w:szCs w:val="26"/>
        </w:rPr>
        <w:t>щодо поширення і чисельності шкідників сільськогосподарських рослин в господарствах Київській області</w:t>
      </w:r>
    </w:p>
    <w:p w14:paraId="036C8789" w14:textId="77777777" w:rsidR="00542BDB" w:rsidRDefault="00542BDB" w:rsidP="00542BDB">
      <w:pPr>
        <w:jc w:val="center"/>
        <w:rPr>
          <w:b/>
          <w:sz w:val="26"/>
          <w:szCs w:val="26"/>
        </w:rPr>
      </w:pPr>
      <w:r w:rsidRPr="00407858">
        <w:rPr>
          <w:b/>
          <w:sz w:val="26"/>
          <w:szCs w:val="26"/>
        </w:rPr>
        <w:t>станом на 2</w:t>
      </w:r>
      <w:r>
        <w:rPr>
          <w:b/>
          <w:sz w:val="26"/>
          <w:szCs w:val="26"/>
        </w:rPr>
        <w:t>8</w:t>
      </w:r>
      <w:r w:rsidRPr="00407858">
        <w:rPr>
          <w:b/>
          <w:sz w:val="26"/>
          <w:szCs w:val="26"/>
        </w:rPr>
        <w:t xml:space="preserve"> березня 2024</w:t>
      </w:r>
      <w:r>
        <w:rPr>
          <w:b/>
          <w:sz w:val="26"/>
          <w:szCs w:val="26"/>
        </w:rPr>
        <w:t xml:space="preserve"> </w:t>
      </w:r>
      <w:r w:rsidRPr="00407858">
        <w:rPr>
          <w:b/>
          <w:sz w:val="26"/>
          <w:szCs w:val="26"/>
        </w:rPr>
        <w:t>року</w:t>
      </w:r>
    </w:p>
    <w:p w14:paraId="75983310" w14:textId="77777777" w:rsidR="00542BDB" w:rsidRPr="00407858" w:rsidRDefault="00542BDB" w:rsidP="00542BDB">
      <w:pPr>
        <w:jc w:val="center"/>
        <w:rPr>
          <w:b/>
          <w:sz w:val="26"/>
          <w:szCs w:val="26"/>
        </w:rPr>
      </w:pP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1417"/>
        <w:gridCol w:w="851"/>
        <w:gridCol w:w="992"/>
        <w:gridCol w:w="1139"/>
        <w:gridCol w:w="709"/>
        <w:gridCol w:w="709"/>
        <w:gridCol w:w="850"/>
        <w:gridCol w:w="709"/>
        <w:gridCol w:w="850"/>
        <w:gridCol w:w="709"/>
        <w:gridCol w:w="851"/>
        <w:gridCol w:w="992"/>
        <w:gridCol w:w="1167"/>
      </w:tblGrid>
      <w:tr w:rsidR="00542BDB" w14:paraId="1E15B821" w14:textId="77777777" w:rsidTr="00542BDB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6AEBD1A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№</w:t>
            </w:r>
          </w:p>
          <w:p w14:paraId="73D7537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vAlign w:val="center"/>
          </w:tcPr>
          <w:p w14:paraId="26AA5EBE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851" w:type="dxa"/>
            <w:vMerge w:val="restart"/>
            <w:vAlign w:val="center"/>
          </w:tcPr>
          <w:p w14:paraId="71015665" w14:textId="77777777" w:rsidR="00542BDB" w:rsidRPr="00542BDB" w:rsidRDefault="00542BDB" w:rsidP="00B61F70">
            <w:pPr>
              <w:ind w:left="-81"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417" w:type="dxa"/>
            <w:vMerge w:val="restart"/>
            <w:vAlign w:val="center"/>
          </w:tcPr>
          <w:p w14:paraId="5B5C4372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 xml:space="preserve">Назва  </w:t>
            </w:r>
          </w:p>
          <w:p w14:paraId="7D9455D6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шкідника</w:t>
            </w:r>
          </w:p>
        </w:tc>
        <w:tc>
          <w:tcPr>
            <w:tcW w:w="1843" w:type="dxa"/>
            <w:gridSpan w:val="2"/>
            <w:vAlign w:val="center"/>
          </w:tcPr>
          <w:p w14:paraId="3EADE26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Заселено, %</w:t>
            </w:r>
          </w:p>
        </w:tc>
        <w:tc>
          <w:tcPr>
            <w:tcW w:w="4116" w:type="dxa"/>
            <w:gridSpan w:val="5"/>
            <w:vAlign w:val="center"/>
          </w:tcPr>
          <w:p w14:paraId="2FD2BC5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2410" w:type="dxa"/>
            <w:gridSpan w:val="3"/>
            <w:vAlign w:val="center"/>
          </w:tcPr>
          <w:p w14:paraId="428F4CC9" w14:textId="77777777" w:rsidR="00542BDB" w:rsidRPr="00542BDB" w:rsidRDefault="00542BDB" w:rsidP="00B61F70">
            <w:pPr>
              <w:jc w:val="center"/>
              <w:rPr>
                <w:spacing w:val="-20"/>
                <w:sz w:val="24"/>
                <w:szCs w:val="24"/>
              </w:rPr>
            </w:pPr>
            <w:r w:rsidRPr="00542BDB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159" w:type="dxa"/>
            <w:gridSpan w:val="2"/>
            <w:vAlign w:val="center"/>
          </w:tcPr>
          <w:p w14:paraId="0E81A14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Ступінь пошкодження, %</w:t>
            </w:r>
          </w:p>
        </w:tc>
      </w:tr>
      <w:tr w:rsidR="00542BDB" w14:paraId="5674E637" w14:textId="77777777" w:rsidTr="00542BDB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4245837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FD1058D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0CF0190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07BB738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30CB3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площ</w:t>
            </w:r>
          </w:p>
        </w:tc>
        <w:tc>
          <w:tcPr>
            <w:tcW w:w="992" w:type="dxa"/>
            <w:vMerge w:val="restart"/>
            <w:vAlign w:val="center"/>
          </w:tcPr>
          <w:p w14:paraId="4BF1D29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рослин</w:t>
            </w:r>
          </w:p>
          <w:p w14:paraId="1728556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(дерев)</w:t>
            </w:r>
          </w:p>
        </w:tc>
        <w:tc>
          <w:tcPr>
            <w:tcW w:w="1139" w:type="dxa"/>
            <w:vMerge w:val="restart"/>
            <w:vAlign w:val="center"/>
          </w:tcPr>
          <w:p w14:paraId="01621264" w14:textId="77777777" w:rsidR="00542BDB" w:rsidRPr="00542BDB" w:rsidRDefault="00542BDB" w:rsidP="00B61F70">
            <w:pPr>
              <w:ind w:left="-66" w:right="-75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709" w:type="dxa"/>
            <w:vMerge w:val="restart"/>
            <w:vAlign w:val="center"/>
          </w:tcPr>
          <w:p w14:paraId="2A682700" w14:textId="77777777" w:rsidR="00542BDB" w:rsidRPr="00542BDB" w:rsidRDefault="00542BDB" w:rsidP="00B61F70">
            <w:pPr>
              <w:ind w:left="-87" w:right="-162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імаго</w:t>
            </w:r>
          </w:p>
        </w:tc>
        <w:tc>
          <w:tcPr>
            <w:tcW w:w="709" w:type="dxa"/>
            <w:vMerge w:val="restart"/>
            <w:vAlign w:val="center"/>
          </w:tcPr>
          <w:p w14:paraId="78ACE5F7" w14:textId="77777777" w:rsidR="00542BDB" w:rsidRPr="00542BDB" w:rsidRDefault="00542BDB" w:rsidP="00B61F70">
            <w:pPr>
              <w:ind w:left="-54" w:right="-162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яйце</w:t>
            </w:r>
          </w:p>
        </w:tc>
        <w:tc>
          <w:tcPr>
            <w:tcW w:w="850" w:type="dxa"/>
            <w:vAlign w:val="center"/>
          </w:tcPr>
          <w:p w14:paraId="1BFF3E9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Align w:val="center"/>
          </w:tcPr>
          <w:p w14:paraId="2A0FE5EB" w14:textId="77777777" w:rsidR="00542BDB" w:rsidRPr="00542BDB" w:rsidRDefault="00542BDB" w:rsidP="00B61F70">
            <w:pPr>
              <w:ind w:left="-178" w:right="-15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 xml:space="preserve">енто-мо-фаги  </w:t>
            </w:r>
          </w:p>
        </w:tc>
        <w:tc>
          <w:tcPr>
            <w:tcW w:w="1559" w:type="dxa"/>
            <w:gridSpan w:val="2"/>
            <w:vAlign w:val="center"/>
          </w:tcPr>
          <w:p w14:paraId="3EF4266A" w14:textId="77777777" w:rsidR="00542BDB" w:rsidRPr="00542BDB" w:rsidRDefault="00542BDB" w:rsidP="00B61F70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середній</w:t>
            </w:r>
          </w:p>
        </w:tc>
        <w:tc>
          <w:tcPr>
            <w:tcW w:w="851" w:type="dxa"/>
            <w:vAlign w:val="center"/>
          </w:tcPr>
          <w:p w14:paraId="37727345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vAlign w:val="center"/>
          </w:tcPr>
          <w:p w14:paraId="3CBCF1D6" w14:textId="77777777" w:rsidR="00542BDB" w:rsidRPr="00542BDB" w:rsidRDefault="00542BDB" w:rsidP="00B61F70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542BDB">
              <w:rPr>
                <w:spacing w:val="-8"/>
                <w:sz w:val="24"/>
                <w:szCs w:val="24"/>
              </w:rPr>
              <w:t>слабкий</w:t>
            </w:r>
          </w:p>
          <w:p w14:paraId="37967B6E" w14:textId="77777777" w:rsidR="00542BDB" w:rsidRPr="00542BDB" w:rsidRDefault="00542BDB" w:rsidP="00B61F70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167" w:type="dxa"/>
            <w:vAlign w:val="center"/>
          </w:tcPr>
          <w:p w14:paraId="2309F8E3" w14:textId="77777777" w:rsidR="00542BDB" w:rsidRPr="00542BDB" w:rsidRDefault="00542BDB" w:rsidP="00B61F70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542BDB">
              <w:rPr>
                <w:spacing w:val="-8"/>
                <w:sz w:val="24"/>
                <w:szCs w:val="24"/>
              </w:rPr>
              <w:t>середній</w:t>
            </w:r>
          </w:p>
          <w:p w14:paraId="509DF2B5" w14:textId="77777777" w:rsidR="00542BDB" w:rsidRPr="00542BDB" w:rsidRDefault="00542BDB" w:rsidP="00B61F70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(26-50% рослин)</w:t>
            </w:r>
          </w:p>
        </w:tc>
      </w:tr>
      <w:tr w:rsidR="00542BDB" w14:paraId="15368BBE" w14:textId="77777777" w:rsidTr="00542BDB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5DB0AB5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DAAF164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1FB64AB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451B7B5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E016E7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F71E8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E59DD8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956E4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7B342D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176D9F" w14:textId="77777777" w:rsidR="00542BDB" w:rsidRPr="00542BDB" w:rsidRDefault="00542BDB" w:rsidP="00B61F70">
            <w:pPr>
              <w:ind w:left="-151" w:right="-64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екз.</w:t>
            </w:r>
          </w:p>
        </w:tc>
        <w:tc>
          <w:tcPr>
            <w:tcW w:w="709" w:type="dxa"/>
            <w:vAlign w:val="center"/>
          </w:tcPr>
          <w:p w14:paraId="14D545D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вік</w:t>
            </w:r>
          </w:p>
        </w:tc>
        <w:tc>
          <w:tcPr>
            <w:tcW w:w="850" w:type="dxa"/>
            <w:vAlign w:val="center"/>
          </w:tcPr>
          <w:p w14:paraId="54E594E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8E8AE3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72CA95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D27EB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954CC8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</w:tr>
      <w:tr w:rsidR="00542BDB" w14:paraId="3593E347" w14:textId="77777777" w:rsidTr="00542BDB">
        <w:trPr>
          <w:jc w:val="center"/>
        </w:trPr>
        <w:tc>
          <w:tcPr>
            <w:tcW w:w="567" w:type="dxa"/>
            <w:vAlign w:val="center"/>
          </w:tcPr>
          <w:p w14:paraId="689BBCC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9A7214C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BB5411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38FF3F0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548E286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CB219E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14:paraId="07982B6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3C6C82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2BF8FB3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09CA942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BA2327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587810E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112DFEF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2C9AD2F3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A9B74D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vAlign w:val="center"/>
          </w:tcPr>
          <w:p w14:paraId="48DF322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16</w:t>
            </w:r>
          </w:p>
        </w:tc>
      </w:tr>
      <w:tr w:rsidR="00542BDB" w14:paraId="794D8A91" w14:textId="77777777" w:rsidTr="00542BDB">
        <w:trPr>
          <w:jc w:val="center"/>
        </w:trPr>
        <w:tc>
          <w:tcPr>
            <w:tcW w:w="567" w:type="dxa"/>
            <w:vMerge w:val="restart"/>
            <w:vAlign w:val="center"/>
          </w:tcPr>
          <w:p w14:paraId="0582DDD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885E3D8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51" w:type="dxa"/>
            <w:vMerge w:val="restart"/>
            <w:vAlign w:val="center"/>
          </w:tcPr>
          <w:p w14:paraId="13827B5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1,196</w:t>
            </w:r>
          </w:p>
        </w:tc>
        <w:tc>
          <w:tcPr>
            <w:tcW w:w="1417" w:type="dxa"/>
            <w:vAlign w:val="center"/>
          </w:tcPr>
          <w:p w14:paraId="0FC15520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Озима совка</w:t>
            </w:r>
          </w:p>
        </w:tc>
        <w:tc>
          <w:tcPr>
            <w:tcW w:w="851" w:type="dxa"/>
            <w:vAlign w:val="center"/>
          </w:tcPr>
          <w:p w14:paraId="06EB74C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1EBF36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14:paraId="23E65D1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екз./кв.м</w:t>
            </w:r>
          </w:p>
        </w:tc>
        <w:tc>
          <w:tcPr>
            <w:tcW w:w="709" w:type="dxa"/>
            <w:vAlign w:val="center"/>
          </w:tcPr>
          <w:p w14:paraId="578EE41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FD06BC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19C3274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6EC5B56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CD845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459E4F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7B22495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32593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14:paraId="0E94B0C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</w:tr>
      <w:tr w:rsidR="00542BDB" w14:paraId="5E7A28B1" w14:textId="77777777" w:rsidTr="00542BDB">
        <w:trPr>
          <w:jc w:val="center"/>
        </w:trPr>
        <w:tc>
          <w:tcPr>
            <w:tcW w:w="567" w:type="dxa"/>
            <w:vMerge/>
            <w:vAlign w:val="center"/>
          </w:tcPr>
          <w:p w14:paraId="2EC9CE3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EF80ED6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D5DE3D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A5624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Дротяники</w:t>
            </w:r>
          </w:p>
        </w:tc>
        <w:tc>
          <w:tcPr>
            <w:tcW w:w="851" w:type="dxa"/>
            <w:vAlign w:val="center"/>
          </w:tcPr>
          <w:p w14:paraId="1FC7954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6B64B0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14:paraId="5A688ED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екз./кв.м</w:t>
            </w:r>
          </w:p>
        </w:tc>
        <w:tc>
          <w:tcPr>
            <w:tcW w:w="709" w:type="dxa"/>
            <w:vAlign w:val="center"/>
          </w:tcPr>
          <w:p w14:paraId="783D161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A85427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5541F2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473C1D6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84079B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C89588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0C1571EF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DC0973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14:paraId="50761E6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</w:tr>
      <w:tr w:rsidR="00542BDB" w14:paraId="0B83AE8E" w14:textId="77777777" w:rsidTr="00542BDB">
        <w:trPr>
          <w:trHeight w:val="279"/>
          <w:jc w:val="center"/>
        </w:trPr>
        <w:tc>
          <w:tcPr>
            <w:tcW w:w="567" w:type="dxa"/>
            <w:vMerge/>
            <w:vAlign w:val="center"/>
          </w:tcPr>
          <w:p w14:paraId="0F77FA2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8C35FB7" w14:textId="77777777" w:rsidR="00542BDB" w:rsidRPr="00542BDB" w:rsidRDefault="00542BDB" w:rsidP="00B61F7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A3BAAE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1814F7" w14:textId="77777777" w:rsidR="00542BDB" w:rsidRPr="00542BDB" w:rsidRDefault="00542BDB" w:rsidP="00B61F70">
            <w:pPr>
              <w:ind w:right="-106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Личинки хрущів</w:t>
            </w:r>
          </w:p>
        </w:tc>
        <w:tc>
          <w:tcPr>
            <w:tcW w:w="851" w:type="dxa"/>
            <w:vAlign w:val="center"/>
          </w:tcPr>
          <w:p w14:paraId="2CE938A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A2F07F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14:paraId="4950F8B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екз./кв.м</w:t>
            </w:r>
          </w:p>
        </w:tc>
        <w:tc>
          <w:tcPr>
            <w:tcW w:w="709" w:type="dxa"/>
            <w:vAlign w:val="center"/>
          </w:tcPr>
          <w:p w14:paraId="4261DBC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F39E2B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ABC97B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201561F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F5CC8D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59237E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65775130" w14:textId="77777777" w:rsidR="00542BDB" w:rsidRPr="00542BDB" w:rsidRDefault="00542BDB" w:rsidP="00B61F70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D72881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14:paraId="1DDB922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-</w:t>
            </w:r>
          </w:p>
        </w:tc>
      </w:tr>
    </w:tbl>
    <w:p w14:paraId="55CC27C5" w14:textId="77777777" w:rsidR="00542BDB" w:rsidRDefault="00542BDB" w:rsidP="00542BDB">
      <w:pPr>
        <w:jc w:val="center"/>
        <w:rPr>
          <w:b/>
        </w:rPr>
      </w:pPr>
    </w:p>
    <w:p w14:paraId="141E9486" w14:textId="77777777" w:rsidR="00542BDB" w:rsidRDefault="00542BDB" w:rsidP="00542BDB">
      <w:pPr>
        <w:jc w:val="center"/>
        <w:rPr>
          <w:b/>
        </w:rPr>
      </w:pPr>
    </w:p>
    <w:p w14:paraId="743497FE" w14:textId="77777777" w:rsidR="00542BDB" w:rsidRDefault="00542BDB" w:rsidP="00542BDB">
      <w:pPr>
        <w:pStyle w:val="1"/>
        <w:jc w:val="both"/>
        <w:rPr>
          <w:b/>
          <w:sz w:val="24"/>
          <w:szCs w:val="24"/>
        </w:rPr>
      </w:pPr>
    </w:p>
    <w:p w14:paraId="20B7D7C6" w14:textId="77777777" w:rsidR="00542BDB" w:rsidRDefault="00542BDB" w:rsidP="00542BDB"/>
    <w:p w14:paraId="47DD7B01" w14:textId="77777777" w:rsidR="00542BDB" w:rsidRPr="003474F2" w:rsidRDefault="00542BDB" w:rsidP="00542BDB"/>
    <w:p w14:paraId="16C4B86C" w14:textId="77777777" w:rsidR="00542BDB" w:rsidRDefault="00542BDB" w:rsidP="00542BDB">
      <w:pPr>
        <w:pStyle w:val="1"/>
        <w:ind w:left="14160" w:right="54" w:hanging="835"/>
        <w:jc w:val="both"/>
        <w:rPr>
          <w:b/>
          <w:sz w:val="24"/>
          <w:szCs w:val="24"/>
        </w:rPr>
      </w:pPr>
    </w:p>
    <w:p w14:paraId="13E3BFA9" w14:textId="77777777" w:rsidR="00542BDB" w:rsidRDefault="00542BDB" w:rsidP="00542BDB"/>
    <w:p w14:paraId="233C6141" w14:textId="77777777" w:rsidR="00542BDB" w:rsidRDefault="00542BDB" w:rsidP="00542BDB"/>
    <w:p w14:paraId="0C798DDA" w14:textId="77777777" w:rsidR="00542BDB" w:rsidRDefault="00542BDB" w:rsidP="00542BDB"/>
    <w:p w14:paraId="704FA7FA" w14:textId="77777777" w:rsidR="00542BDB" w:rsidRDefault="00542BDB" w:rsidP="00542BDB"/>
    <w:p w14:paraId="5E6BD08E" w14:textId="77777777" w:rsidR="00542BDB" w:rsidRPr="00D413CE" w:rsidRDefault="00542BDB" w:rsidP="00542BDB"/>
    <w:p w14:paraId="775DAA50" w14:textId="77777777" w:rsidR="00542BDB" w:rsidRDefault="00542BDB" w:rsidP="00542BDB">
      <w:pPr>
        <w:pStyle w:val="1"/>
        <w:ind w:left="14160" w:right="54" w:hanging="835"/>
        <w:jc w:val="both"/>
        <w:rPr>
          <w:bCs/>
          <w:sz w:val="24"/>
          <w:szCs w:val="24"/>
        </w:rPr>
      </w:pPr>
    </w:p>
    <w:p w14:paraId="692CBE89" w14:textId="668AD6C1" w:rsidR="00542BDB" w:rsidRPr="00542BDB" w:rsidRDefault="00542BDB" w:rsidP="00542BDB">
      <w:pPr>
        <w:pStyle w:val="1"/>
        <w:ind w:left="14160" w:right="54" w:hanging="835"/>
        <w:jc w:val="both"/>
        <w:rPr>
          <w:bCs/>
          <w:sz w:val="24"/>
          <w:szCs w:val="24"/>
        </w:rPr>
      </w:pPr>
      <w:r w:rsidRPr="00542BDB">
        <w:rPr>
          <w:bCs/>
          <w:sz w:val="24"/>
          <w:szCs w:val="24"/>
        </w:rPr>
        <w:lastRenderedPageBreak/>
        <w:t xml:space="preserve">Форма 2         </w:t>
      </w:r>
    </w:p>
    <w:p w14:paraId="74967DA2" w14:textId="77777777" w:rsidR="00542BDB" w:rsidRPr="008429BC" w:rsidRDefault="00542BDB" w:rsidP="00542BDB">
      <w:pPr>
        <w:pStyle w:val="af1"/>
        <w:jc w:val="left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29BC">
        <w:rPr>
          <w:sz w:val="26"/>
          <w:szCs w:val="26"/>
        </w:rPr>
        <w:t>Інформація</w:t>
      </w:r>
    </w:p>
    <w:p w14:paraId="4C5EB752" w14:textId="77777777" w:rsidR="00542BDB" w:rsidRPr="008429BC" w:rsidRDefault="00542BDB" w:rsidP="00542BDB">
      <w:pPr>
        <w:jc w:val="center"/>
        <w:rPr>
          <w:b/>
          <w:sz w:val="26"/>
          <w:szCs w:val="26"/>
        </w:rPr>
      </w:pPr>
      <w:r w:rsidRPr="008429BC">
        <w:rPr>
          <w:b/>
          <w:sz w:val="26"/>
          <w:szCs w:val="26"/>
        </w:rPr>
        <w:t>щодо ураження хворобами сільськогосподарських рослин в  господарствах Київської області</w:t>
      </w:r>
    </w:p>
    <w:p w14:paraId="68ABAE36" w14:textId="77777777" w:rsidR="00542BDB" w:rsidRPr="008429BC" w:rsidRDefault="00542BDB" w:rsidP="00542BDB">
      <w:pPr>
        <w:jc w:val="center"/>
        <w:rPr>
          <w:b/>
          <w:sz w:val="26"/>
          <w:szCs w:val="26"/>
        </w:rPr>
      </w:pPr>
      <w:r w:rsidRPr="008429BC">
        <w:rPr>
          <w:b/>
          <w:sz w:val="26"/>
          <w:szCs w:val="26"/>
        </w:rPr>
        <w:t>станом на 2</w:t>
      </w:r>
      <w:r>
        <w:rPr>
          <w:b/>
          <w:sz w:val="26"/>
          <w:szCs w:val="26"/>
        </w:rPr>
        <w:t>8</w:t>
      </w:r>
      <w:r w:rsidRPr="008429BC">
        <w:rPr>
          <w:b/>
          <w:sz w:val="26"/>
          <w:szCs w:val="26"/>
        </w:rPr>
        <w:t xml:space="preserve"> березня  2024 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157"/>
        <w:gridCol w:w="910"/>
        <w:gridCol w:w="2121"/>
        <w:gridCol w:w="849"/>
        <w:gridCol w:w="1114"/>
        <w:gridCol w:w="1038"/>
        <w:gridCol w:w="1979"/>
        <w:gridCol w:w="1102"/>
        <w:gridCol w:w="1038"/>
        <w:gridCol w:w="1148"/>
        <w:gridCol w:w="1158"/>
      </w:tblGrid>
      <w:tr w:rsidR="00542BDB" w14:paraId="1B50C20F" w14:textId="77777777" w:rsidTr="00542BDB">
        <w:trPr>
          <w:jc w:val="center"/>
        </w:trPr>
        <w:tc>
          <w:tcPr>
            <w:tcW w:w="384" w:type="dxa"/>
            <w:vMerge w:val="restart"/>
            <w:vAlign w:val="center"/>
          </w:tcPr>
          <w:p w14:paraId="1D473D4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№</w:t>
            </w:r>
          </w:p>
          <w:p w14:paraId="5105FF8B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п/п</w:t>
            </w:r>
          </w:p>
        </w:tc>
        <w:tc>
          <w:tcPr>
            <w:tcW w:w="1157" w:type="dxa"/>
            <w:vMerge w:val="restart"/>
            <w:vAlign w:val="center"/>
          </w:tcPr>
          <w:p w14:paraId="6E2946E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Назва</w:t>
            </w:r>
          </w:p>
          <w:p w14:paraId="409293E4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культури</w:t>
            </w:r>
          </w:p>
        </w:tc>
        <w:tc>
          <w:tcPr>
            <w:tcW w:w="910" w:type="dxa"/>
            <w:vMerge w:val="restart"/>
            <w:vAlign w:val="center"/>
          </w:tcPr>
          <w:p w14:paraId="524068AB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2121" w:type="dxa"/>
            <w:vMerge w:val="restart"/>
            <w:vAlign w:val="center"/>
          </w:tcPr>
          <w:p w14:paraId="0BFC55F8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120" w:type="dxa"/>
            <w:gridSpan w:val="6"/>
            <w:vAlign w:val="center"/>
          </w:tcPr>
          <w:p w14:paraId="6A7AC982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48" w:type="dxa"/>
            <w:vMerge w:val="restart"/>
            <w:vAlign w:val="center"/>
          </w:tcPr>
          <w:p w14:paraId="039165D5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58" w:type="dxa"/>
            <w:vMerge w:val="restart"/>
            <w:vAlign w:val="center"/>
          </w:tcPr>
          <w:p w14:paraId="7BFC5B8A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Загинуло  рослин, %</w:t>
            </w:r>
          </w:p>
        </w:tc>
      </w:tr>
      <w:tr w:rsidR="00542BDB" w14:paraId="422754B4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043175EC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7885823F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34E2AED6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775A1CA2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57096B56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Площ</w:t>
            </w:r>
          </w:p>
        </w:tc>
        <w:tc>
          <w:tcPr>
            <w:tcW w:w="2152" w:type="dxa"/>
            <w:gridSpan w:val="2"/>
            <w:vAlign w:val="center"/>
          </w:tcPr>
          <w:p w14:paraId="1F679F15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979" w:type="dxa"/>
            <w:vMerge w:val="restart"/>
            <w:vAlign w:val="center"/>
          </w:tcPr>
          <w:p w14:paraId="654E9E2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Назва ураженого органу</w:t>
            </w:r>
          </w:p>
        </w:tc>
        <w:tc>
          <w:tcPr>
            <w:tcW w:w="2140" w:type="dxa"/>
            <w:gridSpan w:val="2"/>
            <w:vAlign w:val="center"/>
          </w:tcPr>
          <w:p w14:paraId="141525F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48" w:type="dxa"/>
            <w:vMerge/>
            <w:vAlign w:val="center"/>
          </w:tcPr>
          <w:p w14:paraId="0A5F3820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01F8D59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</w:tr>
      <w:tr w:rsidR="00542BDB" w14:paraId="0FEDA6CF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79E95C79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088D920F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3A2905EB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  <w:vMerge/>
            <w:vAlign w:val="center"/>
          </w:tcPr>
          <w:p w14:paraId="52D4D240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4992BED6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DAFEC9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середній</w:t>
            </w:r>
          </w:p>
        </w:tc>
        <w:tc>
          <w:tcPr>
            <w:tcW w:w="1038" w:type="dxa"/>
            <w:vAlign w:val="center"/>
          </w:tcPr>
          <w:p w14:paraId="01131B7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максим.</w:t>
            </w:r>
          </w:p>
        </w:tc>
        <w:tc>
          <w:tcPr>
            <w:tcW w:w="1979" w:type="dxa"/>
            <w:vMerge/>
            <w:vAlign w:val="center"/>
          </w:tcPr>
          <w:p w14:paraId="55118530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C2F5DEE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середній</w:t>
            </w:r>
          </w:p>
        </w:tc>
        <w:tc>
          <w:tcPr>
            <w:tcW w:w="1038" w:type="dxa"/>
            <w:vAlign w:val="center"/>
          </w:tcPr>
          <w:p w14:paraId="60332A15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максим.</w:t>
            </w:r>
          </w:p>
        </w:tc>
        <w:tc>
          <w:tcPr>
            <w:tcW w:w="1148" w:type="dxa"/>
            <w:vMerge/>
            <w:vAlign w:val="center"/>
          </w:tcPr>
          <w:p w14:paraId="25E2516E" w14:textId="77777777" w:rsidR="00542BDB" w:rsidRPr="00542BDB" w:rsidRDefault="00542BDB" w:rsidP="00B6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765AAEB7" w14:textId="77777777" w:rsidR="00542BDB" w:rsidRPr="00542BDB" w:rsidRDefault="00542BDB" w:rsidP="00B61F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2BDB" w14:paraId="5AA77D3A" w14:textId="77777777" w:rsidTr="00542BDB">
        <w:trPr>
          <w:trHeight w:val="130"/>
          <w:jc w:val="center"/>
        </w:trPr>
        <w:tc>
          <w:tcPr>
            <w:tcW w:w="384" w:type="dxa"/>
            <w:vAlign w:val="center"/>
          </w:tcPr>
          <w:p w14:paraId="2B24FE4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vAlign w:val="center"/>
          </w:tcPr>
          <w:p w14:paraId="453BFB0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  <w:vAlign w:val="center"/>
          </w:tcPr>
          <w:p w14:paraId="29192FF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14:paraId="46516E4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3D00239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  <w:vAlign w:val="center"/>
          </w:tcPr>
          <w:p w14:paraId="4962E9A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72AA2DD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  <w:vAlign w:val="center"/>
          </w:tcPr>
          <w:p w14:paraId="05AD753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14:paraId="6A7665D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1038" w:type="dxa"/>
            <w:vAlign w:val="center"/>
          </w:tcPr>
          <w:p w14:paraId="5B2ED9E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vAlign w:val="center"/>
          </w:tcPr>
          <w:p w14:paraId="2F6A4E1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11</w:t>
            </w:r>
          </w:p>
        </w:tc>
        <w:tc>
          <w:tcPr>
            <w:tcW w:w="1158" w:type="dxa"/>
            <w:vAlign w:val="center"/>
          </w:tcPr>
          <w:p w14:paraId="1C433DD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12</w:t>
            </w:r>
          </w:p>
        </w:tc>
      </w:tr>
      <w:tr w:rsidR="00542BDB" w14:paraId="74223B47" w14:textId="77777777" w:rsidTr="00542BDB">
        <w:trPr>
          <w:jc w:val="center"/>
        </w:trPr>
        <w:tc>
          <w:tcPr>
            <w:tcW w:w="384" w:type="dxa"/>
            <w:vMerge w:val="restart"/>
            <w:vAlign w:val="center"/>
          </w:tcPr>
          <w:p w14:paraId="667BEF0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14:paraId="3B8E2BB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10" w:type="dxa"/>
            <w:vMerge w:val="restart"/>
            <w:vAlign w:val="center"/>
          </w:tcPr>
          <w:p w14:paraId="583030E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1,196</w:t>
            </w:r>
          </w:p>
          <w:p w14:paraId="4BD1A9F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5727FF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849" w:type="dxa"/>
            <w:vAlign w:val="center"/>
          </w:tcPr>
          <w:p w14:paraId="54A2E2C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  <w:vAlign w:val="center"/>
          </w:tcPr>
          <w:p w14:paraId="07E35FF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2/5</w:t>
            </w:r>
          </w:p>
        </w:tc>
        <w:tc>
          <w:tcPr>
            <w:tcW w:w="1038" w:type="dxa"/>
            <w:vAlign w:val="center"/>
          </w:tcPr>
          <w:p w14:paraId="38E52E8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8</w:t>
            </w:r>
          </w:p>
        </w:tc>
        <w:tc>
          <w:tcPr>
            <w:tcW w:w="1979" w:type="dxa"/>
            <w:vAlign w:val="center"/>
          </w:tcPr>
          <w:p w14:paraId="4B36691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016ADA8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1/2</w:t>
            </w:r>
          </w:p>
        </w:tc>
        <w:tc>
          <w:tcPr>
            <w:tcW w:w="1038" w:type="dxa"/>
            <w:vAlign w:val="center"/>
          </w:tcPr>
          <w:p w14:paraId="7B4EE70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1D00E96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0,2/0,5</w:t>
            </w:r>
          </w:p>
        </w:tc>
        <w:tc>
          <w:tcPr>
            <w:tcW w:w="1158" w:type="dxa"/>
            <w:vAlign w:val="center"/>
          </w:tcPr>
          <w:p w14:paraId="47070A4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48E84A20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60490BC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6D569EC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2F16E47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C47292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Септоріоз</w:t>
            </w:r>
          </w:p>
        </w:tc>
        <w:tc>
          <w:tcPr>
            <w:tcW w:w="849" w:type="dxa"/>
            <w:vAlign w:val="center"/>
          </w:tcPr>
          <w:p w14:paraId="7102B66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29</w:t>
            </w:r>
          </w:p>
        </w:tc>
        <w:tc>
          <w:tcPr>
            <w:tcW w:w="1114" w:type="dxa"/>
            <w:vAlign w:val="center"/>
          </w:tcPr>
          <w:p w14:paraId="101C633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1/2</w:t>
            </w:r>
          </w:p>
        </w:tc>
        <w:tc>
          <w:tcPr>
            <w:tcW w:w="1038" w:type="dxa"/>
            <w:vAlign w:val="center"/>
          </w:tcPr>
          <w:p w14:paraId="2C16E7B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7/10</w:t>
            </w:r>
          </w:p>
        </w:tc>
        <w:tc>
          <w:tcPr>
            <w:tcW w:w="1979" w:type="dxa"/>
            <w:vAlign w:val="center"/>
          </w:tcPr>
          <w:p w14:paraId="05C3E37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46FA4ED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1/2</w:t>
            </w:r>
          </w:p>
        </w:tc>
        <w:tc>
          <w:tcPr>
            <w:tcW w:w="1038" w:type="dxa"/>
            <w:vAlign w:val="center"/>
          </w:tcPr>
          <w:p w14:paraId="0BAF0BD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2/4</w:t>
            </w:r>
          </w:p>
        </w:tc>
        <w:tc>
          <w:tcPr>
            <w:tcW w:w="1148" w:type="dxa"/>
            <w:vAlign w:val="center"/>
          </w:tcPr>
          <w:p w14:paraId="5566BF8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0,2/0,5</w:t>
            </w:r>
          </w:p>
        </w:tc>
        <w:tc>
          <w:tcPr>
            <w:tcW w:w="1158" w:type="dxa"/>
            <w:vAlign w:val="center"/>
          </w:tcPr>
          <w:p w14:paraId="61CE784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46D12E78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127098C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04A1B40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4A84510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12637C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849" w:type="dxa"/>
            <w:vAlign w:val="center"/>
          </w:tcPr>
          <w:p w14:paraId="42361E1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34</w:t>
            </w:r>
          </w:p>
        </w:tc>
        <w:tc>
          <w:tcPr>
            <w:tcW w:w="1114" w:type="dxa"/>
            <w:vAlign w:val="center"/>
          </w:tcPr>
          <w:p w14:paraId="312D219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2B6D568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vAlign w:val="center"/>
          </w:tcPr>
          <w:p w14:paraId="1C9E0C6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корінь</w:t>
            </w:r>
          </w:p>
        </w:tc>
        <w:tc>
          <w:tcPr>
            <w:tcW w:w="1102" w:type="dxa"/>
            <w:vAlign w:val="center"/>
          </w:tcPr>
          <w:p w14:paraId="764EB98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4531A39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vAlign w:val="center"/>
          </w:tcPr>
          <w:p w14:paraId="1C5E202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0,5/1</w:t>
            </w:r>
          </w:p>
        </w:tc>
        <w:tc>
          <w:tcPr>
            <w:tcW w:w="1158" w:type="dxa"/>
            <w:vAlign w:val="center"/>
          </w:tcPr>
          <w:p w14:paraId="6203CCB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3A8EA552" w14:textId="77777777" w:rsidTr="00542BDB">
        <w:trPr>
          <w:jc w:val="center"/>
        </w:trPr>
        <w:tc>
          <w:tcPr>
            <w:tcW w:w="384" w:type="dxa"/>
            <w:vMerge w:val="restart"/>
            <w:vAlign w:val="center"/>
          </w:tcPr>
          <w:p w14:paraId="61F08EF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157" w:type="dxa"/>
            <w:vMerge w:val="restart"/>
            <w:vAlign w:val="center"/>
          </w:tcPr>
          <w:p w14:paraId="64A90CE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Озимий ячмінь</w:t>
            </w:r>
          </w:p>
        </w:tc>
        <w:tc>
          <w:tcPr>
            <w:tcW w:w="910" w:type="dxa"/>
            <w:vMerge w:val="restart"/>
            <w:vAlign w:val="center"/>
          </w:tcPr>
          <w:p w14:paraId="44616AE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0,101</w:t>
            </w:r>
          </w:p>
          <w:p w14:paraId="684E664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2B757A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849" w:type="dxa"/>
            <w:vAlign w:val="center"/>
          </w:tcPr>
          <w:p w14:paraId="6EAAD75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50</w:t>
            </w:r>
          </w:p>
        </w:tc>
        <w:tc>
          <w:tcPr>
            <w:tcW w:w="1114" w:type="dxa"/>
            <w:vAlign w:val="center"/>
          </w:tcPr>
          <w:p w14:paraId="2B151D5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 w14:paraId="64139DE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  <w:vAlign w:val="center"/>
          </w:tcPr>
          <w:p w14:paraId="5F9D4DB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30BBDC3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vAlign w:val="center"/>
          </w:tcPr>
          <w:p w14:paraId="31FC2FA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vAlign w:val="center"/>
          </w:tcPr>
          <w:p w14:paraId="32BCF54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  <w:vAlign w:val="center"/>
          </w:tcPr>
          <w:p w14:paraId="161B90C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4A2D4DBA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0D69120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12E49AB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670F221C" w14:textId="77777777" w:rsidR="00542BDB" w:rsidRPr="00542BDB" w:rsidRDefault="00542BDB" w:rsidP="00B6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A9C73A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849" w:type="dxa"/>
            <w:vAlign w:val="center"/>
          </w:tcPr>
          <w:p w14:paraId="6F0D7B3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50</w:t>
            </w:r>
          </w:p>
        </w:tc>
        <w:tc>
          <w:tcPr>
            <w:tcW w:w="1114" w:type="dxa"/>
            <w:vAlign w:val="center"/>
          </w:tcPr>
          <w:p w14:paraId="733D245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14:paraId="0BA796A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vAlign w:val="center"/>
          </w:tcPr>
          <w:p w14:paraId="374AC94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корінь</w:t>
            </w:r>
          </w:p>
        </w:tc>
        <w:tc>
          <w:tcPr>
            <w:tcW w:w="1102" w:type="dxa"/>
            <w:vAlign w:val="center"/>
          </w:tcPr>
          <w:p w14:paraId="4B17748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14:paraId="5DDDC4B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1FD1903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4596EDC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0EBFE1E7" w14:textId="77777777" w:rsidTr="00542BDB">
        <w:trPr>
          <w:jc w:val="center"/>
        </w:trPr>
        <w:tc>
          <w:tcPr>
            <w:tcW w:w="384" w:type="dxa"/>
            <w:vMerge w:val="restart"/>
            <w:vAlign w:val="center"/>
          </w:tcPr>
          <w:p w14:paraId="470BAF4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vMerge w:val="restart"/>
            <w:vAlign w:val="center"/>
          </w:tcPr>
          <w:p w14:paraId="264F7D4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910" w:type="dxa"/>
            <w:vMerge w:val="restart"/>
            <w:vAlign w:val="center"/>
          </w:tcPr>
          <w:p w14:paraId="5284C6E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0,409</w:t>
            </w:r>
          </w:p>
        </w:tc>
        <w:tc>
          <w:tcPr>
            <w:tcW w:w="2121" w:type="dxa"/>
            <w:vAlign w:val="center"/>
          </w:tcPr>
          <w:p w14:paraId="4ACF972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Фомоз</w:t>
            </w:r>
          </w:p>
        </w:tc>
        <w:tc>
          <w:tcPr>
            <w:tcW w:w="849" w:type="dxa"/>
            <w:vAlign w:val="center"/>
          </w:tcPr>
          <w:p w14:paraId="18E5DFE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31</w:t>
            </w:r>
          </w:p>
        </w:tc>
        <w:tc>
          <w:tcPr>
            <w:tcW w:w="1114" w:type="dxa"/>
            <w:vAlign w:val="center"/>
          </w:tcPr>
          <w:p w14:paraId="45CC422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  <w:tc>
          <w:tcPr>
            <w:tcW w:w="1038" w:type="dxa"/>
            <w:vAlign w:val="center"/>
          </w:tcPr>
          <w:p w14:paraId="48123E0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9</w:t>
            </w:r>
          </w:p>
        </w:tc>
        <w:tc>
          <w:tcPr>
            <w:tcW w:w="1979" w:type="dxa"/>
            <w:vAlign w:val="center"/>
          </w:tcPr>
          <w:p w14:paraId="7EE1D83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3931DCF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vAlign w:val="center"/>
          </w:tcPr>
          <w:p w14:paraId="48F63E0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  <w:tc>
          <w:tcPr>
            <w:tcW w:w="1148" w:type="dxa"/>
            <w:vAlign w:val="center"/>
          </w:tcPr>
          <w:p w14:paraId="29B7688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0,2/1</w:t>
            </w:r>
          </w:p>
        </w:tc>
        <w:tc>
          <w:tcPr>
            <w:tcW w:w="1158" w:type="dxa"/>
            <w:vAlign w:val="center"/>
          </w:tcPr>
          <w:p w14:paraId="7C316A1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630B5073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724A23F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2152E51F" w14:textId="77777777" w:rsidR="00542BDB" w:rsidRPr="00542BDB" w:rsidRDefault="00542BDB" w:rsidP="00B6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042C8BD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BFD65B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Альтернаріоз</w:t>
            </w:r>
          </w:p>
        </w:tc>
        <w:tc>
          <w:tcPr>
            <w:tcW w:w="849" w:type="dxa"/>
            <w:vAlign w:val="center"/>
          </w:tcPr>
          <w:p w14:paraId="0333D03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63</w:t>
            </w:r>
          </w:p>
        </w:tc>
        <w:tc>
          <w:tcPr>
            <w:tcW w:w="1114" w:type="dxa"/>
            <w:vAlign w:val="center"/>
          </w:tcPr>
          <w:p w14:paraId="75C759F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  <w:vAlign w:val="center"/>
          </w:tcPr>
          <w:p w14:paraId="7BD35B5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vAlign w:val="center"/>
          </w:tcPr>
          <w:p w14:paraId="7663AD5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листя</w:t>
            </w:r>
          </w:p>
        </w:tc>
        <w:tc>
          <w:tcPr>
            <w:tcW w:w="1102" w:type="dxa"/>
            <w:vAlign w:val="center"/>
          </w:tcPr>
          <w:p w14:paraId="68FE886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07C3932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74F076A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0,2/1</w:t>
            </w:r>
          </w:p>
        </w:tc>
        <w:tc>
          <w:tcPr>
            <w:tcW w:w="1158" w:type="dxa"/>
            <w:vAlign w:val="center"/>
          </w:tcPr>
          <w:p w14:paraId="48042BA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14:paraId="0445265A" w14:textId="77777777" w:rsidTr="00542BDB">
        <w:trPr>
          <w:jc w:val="center"/>
        </w:trPr>
        <w:tc>
          <w:tcPr>
            <w:tcW w:w="384" w:type="dxa"/>
            <w:vMerge/>
            <w:vAlign w:val="center"/>
          </w:tcPr>
          <w:p w14:paraId="441A411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vAlign w:val="center"/>
          </w:tcPr>
          <w:p w14:paraId="3E40E09C" w14:textId="77777777" w:rsidR="00542BDB" w:rsidRPr="00542BDB" w:rsidRDefault="00542BDB" w:rsidP="00B61F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vAlign w:val="center"/>
          </w:tcPr>
          <w:p w14:paraId="59F589C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BB4621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Бактеріоз коренів</w:t>
            </w:r>
          </w:p>
        </w:tc>
        <w:tc>
          <w:tcPr>
            <w:tcW w:w="849" w:type="dxa"/>
            <w:vAlign w:val="center"/>
          </w:tcPr>
          <w:p w14:paraId="1224571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100</w:t>
            </w:r>
          </w:p>
        </w:tc>
        <w:tc>
          <w:tcPr>
            <w:tcW w:w="1114" w:type="dxa"/>
            <w:vAlign w:val="center"/>
          </w:tcPr>
          <w:p w14:paraId="172EBAF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76C68D5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vAlign w:val="center"/>
          </w:tcPr>
          <w:p w14:paraId="3A29EC2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корінь</w:t>
            </w:r>
          </w:p>
        </w:tc>
        <w:tc>
          <w:tcPr>
            <w:tcW w:w="1102" w:type="dxa"/>
            <w:vAlign w:val="center"/>
          </w:tcPr>
          <w:p w14:paraId="75552CA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vAlign w:val="center"/>
          </w:tcPr>
          <w:p w14:paraId="5F9F852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vAlign w:val="center"/>
          </w:tcPr>
          <w:p w14:paraId="05C4B5F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0,5/1</w:t>
            </w:r>
          </w:p>
        </w:tc>
        <w:tc>
          <w:tcPr>
            <w:tcW w:w="1158" w:type="dxa"/>
            <w:vAlign w:val="center"/>
          </w:tcPr>
          <w:p w14:paraId="6684809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</w:tbl>
    <w:p w14:paraId="6BDCFED8" w14:textId="77777777" w:rsidR="00542BDB" w:rsidRDefault="00542BDB" w:rsidP="00542BDB">
      <w:pPr>
        <w:ind w:left="9912" w:firstLineChars="544" w:firstLine="1414"/>
        <w:rPr>
          <w:bCs/>
          <w:sz w:val="26"/>
          <w:szCs w:val="26"/>
        </w:rPr>
      </w:pPr>
    </w:p>
    <w:p w14:paraId="0D4C5284" w14:textId="7719E531" w:rsidR="00542BDB" w:rsidRPr="00542BDB" w:rsidRDefault="00542BDB" w:rsidP="00542BDB">
      <w:pPr>
        <w:ind w:left="12036" w:firstLine="708"/>
        <w:rPr>
          <w:bCs/>
          <w:sz w:val="24"/>
          <w:szCs w:val="24"/>
        </w:rPr>
      </w:pPr>
      <w:r w:rsidRPr="008429BC">
        <w:rPr>
          <w:bCs/>
        </w:rPr>
        <w:t xml:space="preserve">  </w:t>
      </w:r>
      <w:r>
        <w:rPr>
          <w:bCs/>
        </w:rPr>
        <w:t xml:space="preserve">   </w:t>
      </w:r>
      <w:r w:rsidRPr="00542BDB">
        <w:rPr>
          <w:bCs/>
          <w:sz w:val="24"/>
          <w:szCs w:val="24"/>
        </w:rPr>
        <w:t>Форма 3</w:t>
      </w:r>
    </w:p>
    <w:p w14:paraId="44064428" w14:textId="77777777" w:rsidR="00542BDB" w:rsidRDefault="00542BDB" w:rsidP="00542BDB">
      <w:pPr>
        <w:jc w:val="center"/>
        <w:rPr>
          <w:b/>
          <w:sz w:val="26"/>
          <w:szCs w:val="26"/>
        </w:rPr>
      </w:pPr>
      <w:r w:rsidRPr="003474F2">
        <w:rPr>
          <w:b/>
          <w:sz w:val="26"/>
          <w:szCs w:val="26"/>
        </w:rPr>
        <w:t xml:space="preserve">Інформація щодо розповсюдження мишовидних гризунів у господарствах Київської області </w:t>
      </w:r>
    </w:p>
    <w:p w14:paraId="3F7180D5" w14:textId="77777777" w:rsidR="00542BDB" w:rsidRPr="00E6206E" w:rsidRDefault="00542BDB" w:rsidP="00542BDB">
      <w:pPr>
        <w:jc w:val="center"/>
        <w:rPr>
          <w:b/>
          <w:sz w:val="26"/>
          <w:szCs w:val="26"/>
        </w:rPr>
      </w:pPr>
      <w:r w:rsidRPr="003474F2">
        <w:rPr>
          <w:b/>
          <w:sz w:val="26"/>
          <w:szCs w:val="26"/>
        </w:rPr>
        <w:t>станом на 2</w:t>
      </w:r>
      <w:r>
        <w:rPr>
          <w:b/>
          <w:sz w:val="26"/>
          <w:szCs w:val="26"/>
        </w:rPr>
        <w:t>8</w:t>
      </w:r>
      <w:r w:rsidRPr="008429BC">
        <w:rPr>
          <w:b/>
          <w:sz w:val="26"/>
          <w:szCs w:val="26"/>
        </w:rPr>
        <w:t xml:space="preserve"> березня</w:t>
      </w:r>
      <w:r>
        <w:rPr>
          <w:b/>
          <w:sz w:val="26"/>
          <w:szCs w:val="26"/>
        </w:rPr>
        <w:t xml:space="preserve"> </w:t>
      </w:r>
      <w:r w:rsidRPr="003474F2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3474F2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оку</w:t>
      </w:r>
    </w:p>
    <w:tbl>
      <w:tblPr>
        <w:tblW w:w="127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411"/>
        <w:gridCol w:w="1439"/>
        <w:gridCol w:w="1594"/>
        <w:gridCol w:w="1372"/>
        <w:gridCol w:w="1549"/>
        <w:gridCol w:w="1315"/>
        <w:gridCol w:w="1903"/>
      </w:tblGrid>
      <w:tr w:rsidR="00542BDB" w:rsidRPr="00542BDB" w14:paraId="3F268CDD" w14:textId="77777777" w:rsidTr="00542BDB">
        <w:tc>
          <w:tcPr>
            <w:tcW w:w="2297" w:type="dxa"/>
            <w:vMerge w:val="restart"/>
          </w:tcPr>
          <w:p w14:paraId="00683E1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054" w:type="dxa"/>
            <w:vMerge w:val="restart"/>
          </w:tcPr>
          <w:p w14:paraId="3A23334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Обстежено, тис.га</w:t>
            </w:r>
          </w:p>
        </w:tc>
        <w:tc>
          <w:tcPr>
            <w:tcW w:w="1476" w:type="dxa"/>
            <w:vMerge w:val="restart"/>
          </w:tcPr>
          <w:p w14:paraId="7373F23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Заселено, тис.га</w:t>
            </w:r>
          </w:p>
        </w:tc>
        <w:tc>
          <w:tcPr>
            <w:tcW w:w="1647" w:type="dxa"/>
            <w:vMerge w:val="restart"/>
          </w:tcPr>
          <w:p w14:paraId="4220A0D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2974" w:type="dxa"/>
            <w:gridSpan w:val="2"/>
          </w:tcPr>
          <w:p w14:paraId="78C6549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315" w:type="dxa"/>
            <w:gridSpan w:val="2"/>
          </w:tcPr>
          <w:p w14:paraId="6BA8A09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Чисельність жилих нір на га,</w:t>
            </w:r>
          </w:p>
        </w:tc>
      </w:tr>
      <w:tr w:rsidR="00542BDB" w:rsidRPr="00542BDB" w14:paraId="73CCF3E9" w14:textId="77777777" w:rsidTr="00542BDB">
        <w:tc>
          <w:tcPr>
            <w:tcW w:w="2297" w:type="dxa"/>
            <w:vMerge/>
          </w:tcPr>
          <w:p w14:paraId="44F6CE6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14:paraId="4B5A2B2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5D354A4F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14:paraId="607090D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9706CC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</w:tcPr>
          <w:p w14:paraId="4909F9B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максимальна</w:t>
            </w:r>
          </w:p>
        </w:tc>
        <w:tc>
          <w:tcPr>
            <w:tcW w:w="1359" w:type="dxa"/>
          </w:tcPr>
          <w:p w14:paraId="1EBEB3A2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середня</w:t>
            </w:r>
          </w:p>
        </w:tc>
        <w:tc>
          <w:tcPr>
            <w:tcW w:w="1956" w:type="dxa"/>
          </w:tcPr>
          <w:p w14:paraId="14FE1DE1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максимальна</w:t>
            </w:r>
          </w:p>
        </w:tc>
      </w:tr>
      <w:tr w:rsidR="00542BDB" w:rsidRPr="00542BDB" w14:paraId="45C5CD5E" w14:textId="77777777" w:rsidTr="00542BDB">
        <w:tc>
          <w:tcPr>
            <w:tcW w:w="2297" w:type="dxa"/>
          </w:tcPr>
          <w:p w14:paraId="18B6342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054" w:type="dxa"/>
          </w:tcPr>
          <w:p w14:paraId="20FC3FA6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1,196</w:t>
            </w:r>
          </w:p>
        </w:tc>
        <w:tc>
          <w:tcPr>
            <w:tcW w:w="1476" w:type="dxa"/>
          </w:tcPr>
          <w:p w14:paraId="0822779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2D5346E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14:paraId="6ED404B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56C53FB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682B011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14:paraId="54D68C00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  <w:tr w:rsidR="00542BDB" w:rsidRPr="00542BDB" w14:paraId="2FB593F0" w14:textId="77777777" w:rsidTr="00542BDB">
        <w:tc>
          <w:tcPr>
            <w:tcW w:w="2297" w:type="dxa"/>
          </w:tcPr>
          <w:p w14:paraId="5064622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54" w:type="dxa"/>
          </w:tcPr>
          <w:p w14:paraId="3616EF5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0,409</w:t>
            </w:r>
          </w:p>
        </w:tc>
        <w:tc>
          <w:tcPr>
            <w:tcW w:w="1476" w:type="dxa"/>
          </w:tcPr>
          <w:p w14:paraId="28E9207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0,132</w:t>
            </w:r>
          </w:p>
        </w:tc>
        <w:tc>
          <w:tcPr>
            <w:tcW w:w="1647" w:type="dxa"/>
          </w:tcPr>
          <w:p w14:paraId="128F6E1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32</w:t>
            </w:r>
          </w:p>
        </w:tc>
        <w:tc>
          <w:tcPr>
            <w:tcW w:w="1425" w:type="dxa"/>
          </w:tcPr>
          <w:p w14:paraId="237F41A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14:paraId="64072ABD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14:paraId="01FF8AE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14:paraId="4380652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</w:tr>
      <w:tr w:rsidR="00542BDB" w:rsidRPr="00542BDB" w14:paraId="56B7A36F" w14:textId="77777777" w:rsidTr="00542BDB">
        <w:trPr>
          <w:trHeight w:val="288"/>
        </w:trPr>
        <w:tc>
          <w:tcPr>
            <w:tcW w:w="2297" w:type="dxa"/>
          </w:tcPr>
          <w:p w14:paraId="63F937F3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054" w:type="dxa"/>
          </w:tcPr>
          <w:p w14:paraId="6AE4565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0,157</w:t>
            </w:r>
          </w:p>
        </w:tc>
        <w:tc>
          <w:tcPr>
            <w:tcW w:w="1476" w:type="dxa"/>
          </w:tcPr>
          <w:p w14:paraId="54D14B7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0,1</w:t>
            </w:r>
          </w:p>
        </w:tc>
        <w:tc>
          <w:tcPr>
            <w:tcW w:w="1647" w:type="dxa"/>
          </w:tcPr>
          <w:p w14:paraId="7C497B88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64</w:t>
            </w:r>
          </w:p>
        </w:tc>
        <w:tc>
          <w:tcPr>
            <w:tcW w:w="1425" w:type="dxa"/>
          </w:tcPr>
          <w:p w14:paraId="2A15060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0395B4BC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14:paraId="21433085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</w:tcPr>
          <w:p w14:paraId="29A915D7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6</w:t>
            </w:r>
          </w:p>
        </w:tc>
      </w:tr>
      <w:tr w:rsidR="00542BDB" w:rsidRPr="00542BDB" w14:paraId="00748CA7" w14:textId="77777777" w:rsidTr="00542BDB">
        <w:tc>
          <w:tcPr>
            <w:tcW w:w="2297" w:type="dxa"/>
          </w:tcPr>
          <w:p w14:paraId="5E05BA5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Озимий ячмінь</w:t>
            </w:r>
          </w:p>
        </w:tc>
        <w:tc>
          <w:tcPr>
            <w:tcW w:w="1054" w:type="dxa"/>
          </w:tcPr>
          <w:p w14:paraId="1CCB178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0,101</w:t>
            </w:r>
          </w:p>
        </w:tc>
        <w:tc>
          <w:tcPr>
            <w:tcW w:w="1476" w:type="dxa"/>
          </w:tcPr>
          <w:p w14:paraId="3651F05B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007E9EE4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14:paraId="14A23D6A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14:paraId="2F1AC1E9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</w:tcPr>
          <w:p w14:paraId="308DC1A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14:paraId="494BEA9E" w14:textId="77777777" w:rsidR="00542BDB" w:rsidRPr="00542BDB" w:rsidRDefault="00542BDB" w:rsidP="00B61F70">
            <w:pPr>
              <w:jc w:val="center"/>
              <w:rPr>
                <w:sz w:val="24"/>
                <w:szCs w:val="24"/>
              </w:rPr>
            </w:pPr>
            <w:r w:rsidRPr="00542BDB">
              <w:rPr>
                <w:sz w:val="24"/>
                <w:szCs w:val="24"/>
              </w:rPr>
              <w:t>0</w:t>
            </w:r>
          </w:p>
        </w:tc>
      </w:tr>
    </w:tbl>
    <w:p w14:paraId="6D944993" w14:textId="1D6FD4A6" w:rsidR="00CD514E" w:rsidRDefault="00CD514E" w:rsidP="00542BDB">
      <w:pPr>
        <w:rPr>
          <w:b/>
        </w:rPr>
      </w:pPr>
    </w:p>
    <w:p w14:paraId="670643B3" w14:textId="77777777" w:rsidR="00CD514E" w:rsidRDefault="00CD514E" w:rsidP="00542BDB">
      <w:pPr>
        <w:rPr>
          <w:b/>
        </w:rPr>
      </w:pPr>
      <w:r>
        <w:rPr>
          <w:b/>
        </w:rPr>
        <w:t xml:space="preserve">          </w:t>
      </w:r>
    </w:p>
    <w:p w14:paraId="27CAAAB2" w14:textId="3577141E" w:rsidR="00542BDB" w:rsidRDefault="00CD514E" w:rsidP="00542BDB">
      <w:pPr>
        <w:rPr>
          <w:b/>
        </w:rPr>
      </w:pPr>
      <w:r>
        <w:rPr>
          <w:b/>
        </w:rPr>
        <w:t xml:space="preserve">         </w:t>
      </w:r>
      <w:r w:rsidR="00E35074">
        <w:rPr>
          <w:b/>
        </w:rPr>
        <w:t xml:space="preserve">В.о. начальника    </w:t>
      </w:r>
      <w:r w:rsidR="00004E6C">
        <w:rPr>
          <w:b/>
        </w:rPr>
        <w:t xml:space="preserve">                                               </w:t>
      </w:r>
      <w:r w:rsidR="00542BDB">
        <w:rPr>
          <w:b/>
        </w:rPr>
        <w:t xml:space="preserve">                                               </w:t>
      </w:r>
      <w:r>
        <w:rPr>
          <w:b/>
        </w:rPr>
        <w:t xml:space="preserve">     </w:t>
      </w:r>
      <w:r w:rsidR="00542BDB">
        <w:rPr>
          <w:b/>
        </w:rPr>
        <w:t xml:space="preserve">       </w:t>
      </w:r>
      <w:r w:rsidR="00004E6C">
        <w:rPr>
          <w:b/>
        </w:rPr>
        <w:t xml:space="preserve">    </w:t>
      </w:r>
      <w:r w:rsidR="00832646" w:rsidRPr="00832646">
        <w:rPr>
          <w:b/>
          <w:lang w:val="ru-RU"/>
        </w:rPr>
        <w:t xml:space="preserve"> </w:t>
      </w:r>
      <w:r w:rsidR="00004E6C">
        <w:rPr>
          <w:b/>
        </w:rPr>
        <w:t xml:space="preserve">   </w:t>
      </w:r>
      <w:r w:rsidR="00E35074">
        <w:rPr>
          <w:b/>
        </w:rPr>
        <w:t xml:space="preserve">   </w:t>
      </w:r>
      <w:r w:rsidR="00004E6C">
        <w:rPr>
          <w:b/>
        </w:rPr>
        <w:t xml:space="preserve"> Володимир САБАДАШ</w:t>
      </w:r>
      <w:r w:rsidR="00E35074">
        <w:rPr>
          <w:b/>
        </w:rPr>
        <w:t xml:space="preserve"> </w:t>
      </w:r>
    </w:p>
    <w:p w14:paraId="536434DC" w14:textId="77777777" w:rsidR="00CD514E" w:rsidRDefault="00CD514E">
      <w:pPr>
        <w:rPr>
          <w:b/>
        </w:rPr>
      </w:pPr>
    </w:p>
    <w:p w14:paraId="44FD487E" w14:textId="2B694252" w:rsidR="00D87CA0" w:rsidRDefault="00CD514E">
      <w:pPr>
        <w:rPr>
          <w:bCs/>
          <w:sz w:val="16"/>
          <w:szCs w:val="16"/>
        </w:rPr>
      </w:pPr>
      <w:r>
        <w:rPr>
          <w:b/>
        </w:rPr>
        <w:t xml:space="preserve">        </w:t>
      </w:r>
      <w:r w:rsidR="00542BDB">
        <w:rPr>
          <w:b/>
        </w:rPr>
        <w:t xml:space="preserve"> </w:t>
      </w:r>
      <w:r w:rsidR="00E35074">
        <w:rPr>
          <w:b/>
        </w:rPr>
        <w:t xml:space="preserve"> </w:t>
      </w:r>
      <w:r w:rsidR="00542BDB">
        <w:rPr>
          <w:bCs/>
          <w:sz w:val="16"/>
          <w:szCs w:val="16"/>
        </w:rPr>
        <w:t>Юлія Проскурка (044) 495-88</w:t>
      </w:r>
      <w:r>
        <w:rPr>
          <w:bCs/>
          <w:sz w:val="16"/>
          <w:szCs w:val="16"/>
        </w:rPr>
        <w:t>-63</w:t>
      </w:r>
    </w:p>
    <w:sectPr w:rsidR="00D87CA0" w:rsidSect="008C67F8">
      <w:pgSz w:w="16838" w:h="11906" w:orient="landscape"/>
      <w:pgMar w:top="1276" w:right="1276" w:bottom="70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04E6C"/>
    <w:rsid w:val="0001077B"/>
    <w:rsid w:val="0002145E"/>
    <w:rsid w:val="000220D7"/>
    <w:rsid w:val="00023158"/>
    <w:rsid w:val="00035734"/>
    <w:rsid w:val="0004505F"/>
    <w:rsid w:val="00081497"/>
    <w:rsid w:val="000A7C89"/>
    <w:rsid w:val="000B3A0B"/>
    <w:rsid w:val="000B46C1"/>
    <w:rsid w:val="000B7C0F"/>
    <w:rsid w:val="000D1E4A"/>
    <w:rsid w:val="000E20FB"/>
    <w:rsid w:val="0010218C"/>
    <w:rsid w:val="00112290"/>
    <w:rsid w:val="00116C34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41"/>
    <w:rsid w:val="001F44B5"/>
    <w:rsid w:val="001F6829"/>
    <w:rsid w:val="002067A1"/>
    <w:rsid w:val="0022025E"/>
    <w:rsid w:val="00231E76"/>
    <w:rsid w:val="00232C8D"/>
    <w:rsid w:val="00251834"/>
    <w:rsid w:val="00253415"/>
    <w:rsid w:val="0025534C"/>
    <w:rsid w:val="00280B04"/>
    <w:rsid w:val="00280C24"/>
    <w:rsid w:val="00281171"/>
    <w:rsid w:val="002B2B0D"/>
    <w:rsid w:val="002B2E8A"/>
    <w:rsid w:val="002C44CF"/>
    <w:rsid w:val="002D21D1"/>
    <w:rsid w:val="002E400E"/>
    <w:rsid w:val="002E676A"/>
    <w:rsid w:val="003046BA"/>
    <w:rsid w:val="003125AA"/>
    <w:rsid w:val="0031348A"/>
    <w:rsid w:val="00320B1D"/>
    <w:rsid w:val="003236CB"/>
    <w:rsid w:val="00340D6E"/>
    <w:rsid w:val="003535E9"/>
    <w:rsid w:val="00366132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4416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1F6E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2BDB"/>
    <w:rsid w:val="005444FD"/>
    <w:rsid w:val="00552E97"/>
    <w:rsid w:val="005569C1"/>
    <w:rsid w:val="0056491E"/>
    <w:rsid w:val="00590A07"/>
    <w:rsid w:val="005972AA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5F799D"/>
    <w:rsid w:val="0063108B"/>
    <w:rsid w:val="00632DFA"/>
    <w:rsid w:val="00634F3C"/>
    <w:rsid w:val="006374B7"/>
    <w:rsid w:val="00647C1D"/>
    <w:rsid w:val="00653CC1"/>
    <w:rsid w:val="00657E86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03F5"/>
    <w:rsid w:val="006A11D1"/>
    <w:rsid w:val="006A524B"/>
    <w:rsid w:val="006A76B8"/>
    <w:rsid w:val="006B2A49"/>
    <w:rsid w:val="006C4591"/>
    <w:rsid w:val="006D1333"/>
    <w:rsid w:val="00701FEA"/>
    <w:rsid w:val="007149BF"/>
    <w:rsid w:val="0071519E"/>
    <w:rsid w:val="00740203"/>
    <w:rsid w:val="00741CD1"/>
    <w:rsid w:val="00746DD4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23733"/>
    <w:rsid w:val="00832646"/>
    <w:rsid w:val="00832C36"/>
    <w:rsid w:val="00832EB7"/>
    <w:rsid w:val="00836BF0"/>
    <w:rsid w:val="00847E4F"/>
    <w:rsid w:val="00850BF6"/>
    <w:rsid w:val="0085298B"/>
    <w:rsid w:val="00866485"/>
    <w:rsid w:val="008706F1"/>
    <w:rsid w:val="008747F8"/>
    <w:rsid w:val="008972FA"/>
    <w:rsid w:val="00897A72"/>
    <w:rsid w:val="008A388A"/>
    <w:rsid w:val="008B4F28"/>
    <w:rsid w:val="008B6A68"/>
    <w:rsid w:val="008C2B1D"/>
    <w:rsid w:val="008C5989"/>
    <w:rsid w:val="008C67F8"/>
    <w:rsid w:val="008D1000"/>
    <w:rsid w:val="008D7A51"/>
    <w:rsid w:val="008F0C8A"/>
    <w:rsid w:val="008F7646"/>
    <w:rsid w:val="0091457D"/>
    <w:rsid w:val="009176EA"/>
    <w:rsid w:val="00927184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B42A9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AF40EC"/>
    <w:rsid w:val="00B06CF9"/>
    <w:rsid w:val="00B10496"/>
    <w:rsid w:val="00B1275E"/>
    <w:rsid w:val="00B1748A"/>
    <w:rsid w:val="00B2075C"/>
    <w:rsid w:val="00B36341"/>
    <w:rsid w:val="00B4035B"/>
    <w:rsid w:val="00B46901"/>
    <w:rsid w:val="00B502C6"/>
    <w:rsid w:val="00B77900"/>
    <w:rsid w:val="00B826A0"/>
    <w:rsid w:val="00B86896"/>
    <w:rsid w:val="00BA0549"/>
    <w:rsid w:val="00BA1559"/>
    <w:rsid w:val="00BA2BEB"/>
    <w:rsid w:val="00BB2421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D1246"/>
    <w:rsid w:val="00CD514E"/>
    <w:rsid w:val="00CE0FDC"/>
    <w:rsid w:val="00CE3AE6"/>
    <w:rsid w:val="00CF02DB"/>
    <w:rsid w:val="00D01344"/>
    <w:rsid w:val="00D025D1"/>
    <w:rsid w:val="00D07A21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87CA0"/>
    <w:rsid w:val="00D91489"/>
    <w:rsid w:val="00D91EE3"/>
    <w:rsid w:val="00D94416"/>
    <w:rsid w:val="00DA0653"/>
    <w:rsid w:val="00DA16CF"/>
    <w:rsid w:val="00DC084A"/>
    <w:rsid w:val="00DC6DAA"/>
    <w:rsid w:val="00DD22D1"/>
    <w:rsid w:val="00DD503E"/>
    <w:rsid w:val="00DD6724"/>
    <w:rsid w:val="00DE5698"/>
    <w:rsid w:val="00E16DD2"/>
    <w:rsid w:val="00E17AC1"/>
    <w:rsid w:val="00E30536"/>
    <w:rsid w:val="00E30AF8"/>
    <w:rsid w:val="00E3239D"/>
    <w:rsid w:val="00E34E36"/>
    <w:rsid w:val="00E35074"/>
    <w:rsid w:val="00E42E7D"/>
    <w:rsid w:val="00E46CD5"/>
    <w:rsid w:val="00E520CF"/>
    <w:rsid w:val="00E55A2C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C18C8"/>
    <w:rsid w:val="00ED5200"/>
    <w:rsid w:val="00EF35F4"/>
    <w:rsid w:val="00F050FB"/>
    <w:rsid w:val="00F05423"/>
    <w:rsid w:val="00F41573"/>
    <w:rsid w:val="00F44A68"/>
    <w:rsid w:val="00F478ED"/>
    <w:rsid w:val="00F504B9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02A220"/>
  <w15:docId w15:val="{D8885522-78D9-4F74-902A-FC22C3A4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542BDB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f1">
    <w:name w:val="Title"/>
    <w:basedOn w:val="a"/>
    <w:link w:val="af2"/>
    <w:qFormat/>
    <w:rsid w:val="00542BDB"/>
    <w:pPr>
      <w:jc w:val="center"/>
    </w:pPr>
    <w:rPr>
      <w:b/>
      <w:szCs w:val="20"/>
    </w:rPr>
  </w:style>
  <w:style w:type="character" w:customStyle="1" w:styleId="af2">
    <w:name w:val="Назва Знак"/>
    <w:basedOn w:val="a0"/>
    <w:link w:val="af1"/>
    <w:rsid w:val="00542BDB"/>
    <w:rPr>
      <w:rFonts w:eastAsia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CF1-E413-4F90-8FE4-6AE2B2CB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4481</Words>
  <Characters>2555</Characters>
  <Application>Microsoft Office Word</Application>
  <DocSecurity>0</DocSecurity>
  <Lines>21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2024-04-04T09:41:00Z</dcterms:created>
  <dcterms:modified xsi:type="dcterms:W3CDTF">2024-04-04T09:41:00Z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