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B876" w14:textId="1830F03B" w:rsidR="00C61309" w:rsidRDefault="00F330D0" w:rsidP="00117D1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49FF">
        <w:rPr>
          <w:rFonts w:ascii="Times New Roman" w:hAnsi="Times New Roman" w:cs="Times New Roman"/>
          <w:b/>
          <w:bCs/>
          <w:sz w:val="28"/>
          <w:szCs w:val="28"/>
          <w:lang w:val="uk-UA"/>
        </w:rPr>
        <w:t>Ідентифікатор закупівлі:</w:t>
      </w:r>
      <w:r w:rsidRPr="00FD49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187F" w:rsidRPr="0015187F">
        <w:rPr>
          <w:rFonts w:ascii="Times New Roman" w:hAnsi="Times New Roman" w:cs="Times New Roman"/>
          <w:sz w:val="28"/>
          <w:szCs w:val="28"/>
          <w:lang w:val="uk-UA"/>
        </w:rPr>
        <w:t>UA-2025-02-06-011709-a</w:t>
      </w:r>
    </w:p>
    <w:p w14:paraId="71B5E73E" w14:textId="77777777" w:rsidR="00FD49FF" w:rsidRPr="0091550C" w:rsidRDefault="00FD49FF" w:rsidP="00117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72A5EB" w14:textId="5C172F96" w:rsidR="00972F7B" w:rsidRDefault="00F330D0" w:rsidP="00117D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bCs w:val="0"/>
          <w:color w:val="1D1D1B"/>
          <w:sz w:val="28"/>
          <w:szCs w:val="28"/>
          <w:lang w:val="uk-UA"/>
        </w:rPr>
      </w:pPr>
      <w:r w:rsidRPr="00F330D0">
        <w:rPr>
          <w:rStyle w:val="a4"/>
          <w:color w:val="1D1D1B"/>
          <w:sz w:val="28"/>
          <w:szCs w:val="28"/>
          <w:lang w:val="uk-UA"/>
        </w:rPr>
        <w:t xml:space="preserve">2. Предмет закупівлі: </w:t>
      </w:r>
      <w:r w:rsidR="0015187F" w:rsidRPr="0015187F">
        <w:rPr>
          <w:rStyle w:val="a4"/>
          <w:b w:val="0"/>
          <w:bCs w:val="0"/>
          <w:color w:val="1D1D1B"/>
          <w:sz w:val="28"/>
          <w:szCs w:val="28"/>
          <w:lang w:val="uk-UA"/>
        </w:rPr>
        <w:t>Послуги з проведення лабораторних випробувань, вимірювань, досліджень та експертизи під час здійснення заходів державного ринкового нагляду</w:t>
      </w:r>
      <w:r w:rsidR="00B87454" w:rsidRPr="00972F7B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 (</w:t>
      </w:r>
      <w:r w:rsidR="00972F7B" w:rsidRPr="00972F7B">
        <w:rPr>
          <w:rStyle w:val="a4"/>
          <w:b w:val="0"/>
          <w:bCs w:val="0"/>
          <w:color w:val="1D1D1B"/>
          <w:sz w:val="28"/>
          <w:szCs w:val="28"/>
          <w:lang w:val="uk-UA"/>
        </w:rPr>
        <w:t>ДК 021:2015: 71900000-7 Лабораторні послуги</w:t>
      </w:r>
      <w:r w:rsidR="00117D16">
        <w:rPr>
          <w:rStyle w:val="a4"/>
          <w:b w:val="0"/>
          <w:bCs w:val="0"/>
          <w:color w:val="1D1D1B"/>
          <w:sz w:val="28"/>
          <w:szCs w:val="28"/>
          <w:lang w:val="uk-UA"/>
        </w:rPr>
        <w:t>.</w:t>
      </w:r>
    </w:p>
    <w:p w14:paraId="09C97DBA" w14:textId="77777777" w:rsidR="00F83D3F" w:rsidRPr="00F83D3F" w:rsidRDefault="00F330D0" w:rsidP="00F83D3F">
      <w:pPr>
        <w:pStyle w:val="a3"/>
        <w:shd w:val="clear" w:color="auto" w:fill="FFFFFF"/>
        <w:spacing w:after="0"/>
        <w:ind w:firstLine="567"/>
        <w:jc w:val="both"/>
        <w:rPr>
          <w:rStyle w:val="a4"/>
          <w:b w:val="0"/>
          <w:bCs w:val="0"/>
          <w:color w:val="1D1D1B"/>
          <w:sz w:val="28"/>
          <w:szCs w:val="28"/>
          <w:lang w:val="uk-UA"/>
        </w:rPr>
      </w:pPr>
      <w:r w:rsidRPr="00F330D0">
        <w:rPr>
          <w:rStyle w:val="a4"/>
          <w:color w:val="333333"/>
          <w:sz w:val="28"/>
          <w:szCs w:val="28"/>
          <w:shd w:val="clear" w:color="auto" w:fill="FFFFFF"/>
          <w:lang w:val="uk-UA"/>
        </w:rPr>
        <w:t>3.  </w:t>
      </w:r>
      <w:r w:rsidRPr="00F330D0">
        <w:rPr>
          <w:rStyle w:val="a4"/>
          <w:color w:val="1D1D1B"/>
          <w:sz w:val="28"/>
          <w:szCs w:val="28"/>
          <w:lang w:val="uk-UA"/>
        </w:rPr>
        <w:t>Обґрунтування</w:t>
      </w:r>
      <w:r w:rsidRPr="00F330D0">
        <w:rPr>
          <w:rStyle w:val="a4"/>
          <w:color w:val="333333"/>
          <w:sz w:val="28"/>
          <w:szCs w:val="28"/>
          <w:shd w:val="clear" w:color="auto" w:fill="FFFFFF"/>
          <w:lang w:val="uk-UA"/>
        </w:rPr>
        <w:t xml:space="preserve"> технічних та якісних характеристик предмета закупівлі: </w:t>
      </w:r>
      <w:r w:rsidR="00F83D3F" w:rsidRPr="00F83D3F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Використовуючи інтегрований підхід до формування і реалізації державної політики у сфері державного ринкового нагляду в межах сфери своєї відповідальності, під час визначення технічних та якісних показників предмета </w:t>
      </w:r>
      <w:proofErr w:type="spellStart"/>
      <w:r w:rsidR="00F83D3F" w:rsidRPr="00F83D3F">
        <w:rPr>
          <w:rStyle w:val="a4"/>
          <w:b w:val="0"/>
          <w:bCs w:val="0"/>
          <w:color w:val="1D1D1B"/>
          <w:sz w:val="28"/>
          <w:szCs w:val="28"/>
          <w:lang w:val="uk-UA"/>
        </w:rPr>
        <w:t>закіпівель</w:t>
      </w:r>
      <w:proofErr w:type="spellEnd"/>
      <w:r w:rsidR="00F83D3F" w:rsidRPr="00F83D3F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 враховано положення дії Технічних регламентів, а саме: </w:t>
      </w:r>
    </w:p>
    <w:p w14:paraId="11E90C3C" w14:textId="77777777" w:rsidR="00F83D3F" w:rsidRPr="00F83D3F" w:rsidRDefault="00F83D3F" w:rsidP="00F83D3F">
      <w:pPr>
        <w:pStyle w:val="a3"/>
        <w:shd w:val="clear" w:color="auto" w:fill="FFFFFF"/>
        <w:spacing w:after="0"/>
        <w:ind w:firstLine="567"/>
        <w:jc w:val="both"/>
        <w:rPr>
          <w:rStyle w:val="a4"/>
          <w:b w:val="0"/>
          <w:bCs w:val="0"/>
          <w:color w:val="1D1D1B"/>
          <w:sz w:val="28"/>
          <w:szCs w:val="28"/>
          <w:lang w:val="uk-UA"/>
        </w:rPr>
      </w:pPr>
      <w:r w:rsidRPr="00F83D3F">
        <w:rPr>
          <w:rStyle w:val="a4"/>
          <w:b w:val="0"/>
          <w:bCs w:val="0"/>
          <w:color w:val="1D1D1B"/>
          <w:sz w:val="28"/>
          <w:szCs w:val="28"/>
          <w:lang w:val="uk-UA"/>
        </w:rPr>
        <w:t>-Технічного регламенту низьковольтного електричного обладнання затвердженого постановою Кабінету Міністрів України від 16 грудня 2015 р. № 1067;</w:t>
      </w:r>
    </w:p>
    <w:p w14:paraId="34870E19" w14:textId="77777777" w:rsidR="00F83D3F" w:rsidRPr="00F83D3F" w:rsidRDefault="00F83D3F" w:rsidP="00F83D3F">
      <w:pPr>
        <w:pStyle w:val="a3"/>
        <w:shd w:val="clear" w:color="auto" w:fill="FFFFFF"/>
        <w:spacing w:after="0"/>
        <w:ind w:firstLine="567"/>
        <w:jc w:val="both"/>
        <w:rPr>
          <w:rStyle w:val="a4"/>
          <w:b w:val="0"/>
          <w:bCs w:val="0"/>
          <w:color w:val="1D1D1B"/>
          <w:sz w:val="28"/>
          <w:szCs w:val="28"/>
          <w:lang w:val="uk-UA"/>
        </w:rPr>
      </w:pPr>
      <w:r w:rsidRPr="00F83D3F">
        <w:rPr>
          <w:rStyle w:val="a4"/>
          <w:b w:val="0"/>
          <w:bCs w:val="0"/>
          <w:color w:val="1D1D1B"/>
          <w:sz w:val="28"/>
          <w:szCs w:val="28"/>
          <w:lang w:val="uk-UA"/>
        </w:rPr>
        <w:t>- Технічного регламенту з електромагнітної сумісності обладнання затвердженого постановою Кабінету Міністрів України від 16 грудня 2015 р. № 1077;</w:t>
      </w:r>
    </w:p>
    <w:p w14:paraId="3C34A6AE" w14:textId="77777777" w:rsidR="00F83D3F" w:rsidRPr="00F83D3F" w:rsidRDefault="00F83D3F" w:rsidP="00F83D3F">
      <w:pPr>
        <w:pStyle w:val="a3"/>
        <w:shd w:val="clear" w:color="auto" w:fill="FFFFFF"/>
        <w:spacing w:after="0"/>
        <w:ind w:firstLine="567"/>
        <w:jc w:val="both"/>
        <w:rPr>
          <w:rStyle w:val="a4"/>
          <w:b w:val="0"/>
          <w:bCs w:val="0"/>
          <w:color w:val="1D1D1B"/>
          <w:sz w:val="28"/>
          <w:szCs w:val="28"/>
          <w:lang w:val="uk-UA"/>
        </w:rPr>
      </w:pPr>
      <w:r w:rsidRPr="00F83D3F">
        <w:rPr>
          <w:rStyle w:val="a4"/>
          <w:b w:val="0"/>
          <w:bCs w:val="0"/>
          <w:color w:val="1D1D1B"/>
          <w:sz w:val="28"/>
          <w:szCs w:val="28"/>
          <w:lang w:val="uk-UA"/>
        </w:rPr>
        <w:t>- Технічного регламенту безпечності іграшок затвердженого постановою Кабінету Міністрів України від 28 лютого 2018 р. № 151;</w:t>
      </w:r>
    </w:p>
    <w:p w14:paraId="133F192C" w14:textId="3C28A033" w:rsidR="00117D16" w:rsidRDefault="00F83D3F" w:rsidP="00F83D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bCs w:val="0"/>
          <w:color w:val="1D1D1B"/>
          <w:sz w:val="28"/>
          <w:szCs w:val="28"/>
          <w:lang w:val="uk-UA"/>
        </w:rPr>
      </w:pPr>
      <w:r w:rsidRPr="00F83D3F">
        <w:rPr>
          <w:rStyle w:val="a4"/>
          <w:b w:val="0"/>
          <w:bCs w:val="0"/>
          <w:color w:val="1D1D1B"/>
          <w:sz w:val="28"/>
          <w:szCs w:val="28"/>
          <w:lang w:val="uk-UA"/>
        </w:rPr>
        <w:t>- Технічного регламенту обмеження використання деяких небезпечних речовин в електричному та електронному обладнанні затвердженого постановою Кабінету Міністрів України від 10 березня 2017 р. № 139.</w:t>
      </w:r>
    </w:p>
    <w:p w14:paraId="7D968FE7" w14:textId="77777777" w:rsidR="00F83D3F" w:rsidRDefault="00F83D3F" w:rsidP="00F83D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1D1D1B"/>
          <w:sz w:val="28"/>
          <w:szCs w:val="28"/>
          <w:lang w:val="uk-UA"/>
        </w:rPr>
      </w:pPr>
    </w:p>
    <w:p w14:paraId="3452F40E" w14:textId="42495B44" w:rsidR="00B40155" w:rsidRDefault="00F330D0" w:rsidP="00117D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1D1D1B"/>
          <w:sz w:val="28"/>
          <w:szCs w:val="28"/>
          <w:lang w:val="uk-UA"/>
        </w:rPr>
      </w:pPr>
      <w:r w:rsidRPr="005A2389">
        <w:rPr>
          <w:rStyle w:val="a4"/>
          <w:color w:val="1D1D1B"/>
          <w:sz w:val="28"/>
          <w:szCs w:val="28"/>
          <w:lang w:val="uk-UA"/>
        </w:rPr>
        <w:t xml:space="preserve">4. Обґрунтування очікуваної вартості предмета закупівлі: </w:t>
      </w:r>
    </w:p>
    <w:p w14:paraId="60FE07C6" w14:textId="3EF7E1DB" w:rsidR="00117D16" w:rsidRDefault="00F83D3F" w:rsidP="00117D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bCs w:val="0"/>
          <w:color w:val="1D1D1B"/>
          <w:sz w:val="28"/>
          <w:szCs w:val="28"/>
          <w:lang w:val="uk-UA"/>
        </w:rPr>
      </w:pPr>
      <w:r w:rsidRPr="00F83D3F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Очікувана вартість предмета </w:t>
      </w:r>
      <w:proofErr w:type="spellStart"/>
      <w:r w:rsidRPr="00F83D3F">
        <w:rPr>
          <w:rStyle w:val="a4"/>
          <w:b w:val="0"/>
          <w:bCs w:val="0"/>
          <w:color w:val="1D1D1B"/>
          <w:sz w:val="28"/>
          <w:szCs w:val="28"/>
          <w:lang w:val="uk-UA"/>
        </w:rPr>
        <w:t>закупівель</w:t>
      </w:r>
      <w:proofErr w:type="spellEnd"/>
      <w:r w:rsidRPr="00F83D3F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 визначена з урахуванням цінових пропозицій послуг випробувальних лабораторій, які акредитовані на відповідність вимогам ДСТУ EN ISO/IEC 17025:2019 «Загальні вимоги до компетентності випробувальних та калібрувальних лабораторій» за стандартами, які є ідентичними європейським гармонізованим стандартам</w:t>
      </w:r>
    </w:p>
    <w:p w14:paraId="46A059B6" w14:textId="77777777" w:rsidR="00F83D3F" w:rsidRDefault="00F83D3F" w:rsidP="00117D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1D1D1B"/>
          <w:sz w:val="28"/>
          <w:szCs w:val="28"/>
          <w:lang w:val="uk-UA"/>
        </w:rPr>
      </w:pPr>
    </w:p>
    <w:p w14:paraId="2C0A4805" w14:textId="738F9802" w:rsidR="00214488" w:rsidRPr="005A2389" w:rsidRDefault="005A2389" w:rsidP="00F83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389">
        <w:rPr>
          <w:rStyle w:val="a4"/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>5. Розмір бюджетного призначення:</w:t>
      </w:r>
      <w:r>
        <w:rPr>
          <w:rStyle w:val="a4"/>
          <w:color w:val="1D1D1B"/>
          <w:sz w:val="28"/>
          <w:szCs w:val="28"/>
          <w:lang w:val="uk-UA"/>
        </w:rPr>
        <w:t xml:space="preserve"> </w:t>
      </w:r>
      <w:r w:rsidRPr="005A2389">
        <w:rPr>
          <w:rFonts w:ascii="Times New Roman" w:hAnsi="Times New Roman" w:cs="Times New Roman"/>
          <w:sz w:val="28"/>
          <w:szCs w:val="28"/>
          <w:lang w:val="uk-UA"/>
        </w:rPr>
        <w:t>Розмір бюджетного приз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A2389">
        <w:rPr>
          <w:rFonts w:ascii="Times New Roman" w:hAnsi="Times New Roman" w:cs="Times New Roman"/>
          <w:sz w:val="28"/>
          <w:szCs w:val="28"/>
          <w:lang w:val="uk-UA"/>
        </w:rPr>
        <w:t xml:space="preserve">ачення визначений </w:t>
      </w:r>
      <w:r w:rsidR="00701E62">
        <w:rPr>
          <w:rFonts w:ascii="Times New Roman" w:hAnsi="Times New Roman" w:cs="Times New Roman"/>
          <w:sz w:val="28"/>
          <w:szCs w:val="28"/>
          <w:lang w:val="uk-UA"/>
        </w:rPr>
        <w:t>відповідно до розрахунків до кошторису Головного управління Держпродспоживслужби в Київській області</w:t>
      </w:r>
      <w:r w:rsidR="00DB6953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F83D3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B6953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701E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214488" w:rsidRPr="005A2389" w:rsidSect="00542BAE">
      <w:pgSz w:w="12240" w:h="15840"/>
      <w:pgMar w:top="851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11304D"/>
    <w:rsid w:val="00117D16"/>
    <w:rsid w:val="0015187F"/>
    <w:rsid w:val="00155439"/>
    <w:rsid w:val="00214488"/>
    <w:rsid w:val="00481B8E"/>
    <w:rsid w:val="00542BAE"/>
    <w:rsid w:val="00561AF4"/>
    <w:rsid w:val="005A2389"/>
    <w:rsid w:val="005D236B"/>
    <w:rsid w:val="00701E62"/>
    <w:rsid w:val="007F6696"/>
    <w:rsid w:val="0091550C"/>
    <w:rsid w:val="00972F7B"/>
    <w:rsid w:val="00A2010B"/>
    <w:rsid w:val="00AF1279"/>
    <w:rsid w:val="00B03442"/>
    <w:rsid w:val="00B40155"/>
    <w:rsid w:val="00B87454"/>
    <w:rsid w:val="00B946CC"/>
    <w:rsid w:val="00BF2773"/>
    <w:rsid w:val="00C61309"/>
    <w:rsid w:val="00CB1B32"/>
    <w:rsid w:val="00CF3E61"/>
    <w:rsid w:val="00D83236"/>
    <w:rsid w:val="00D84286"/>
    <w:rsid w:val="00DB6953"/>
    <w:rsid w:val="00F006FD"/>
    <w:rsid w:val="00F330D0"/>
    <w:rsid w:val="00F83D3F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1157</Words>
  <Characters>660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Бойко Лариса Григорівна</cp:lastModifiedBy>
  <cp:revision>2</cp:revision>
  <dcterms:created xsi:type="dcterms:W3CDTF">2025-02-10T10:13:00Z</dcterms:created>
  <dcterms:modified xsi:type="dcterms:W3CDTF">2025-02-10T10:13:00Z</dcterms:modified>
</cp:coreProperties>
</file>