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B876" w14:textId="42A2B1A4" w:rsidR="00C61309" w:rsidRPr="009B79BB" w:rsidRDefault="00F330D0" w:rsidP="00117D1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79BB">
        <w:rPr>
          <w:rFonts w:ascii="Times New Roman" w:hAnsi="Times New Roman" w:cs="Times New Roman"/>
          <w:b/>
          <w:bCs/>
          <w:sz w:val="26"/>
          <w:szCs w:val="26"/>
          <w:lang w:val="uk-UA"/>
        </w:rPr>
        <w:t>Ідентифікатор закупівлі:</w:t>
      </w:r>
      <w:r w:rsidRPr="009B79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30E83" w:rsidRPr="00230E83">
        <w:rPr>
          <w:rFonts w:ascii="Times New Roman" w:hAnsi="Times New Roman" w:cs="Times New Roman"/>
          <w:sz w:val="26"/>
          <w:szCs w:val="26"/>
          <w:lang w:val="uk-UA"/>
        </w:rPr>
        <w:t>UA-2026-02-03-005570-a</w:t>
      </w:r>
    </w:p>
    <w:p w14:paraId="14FC0F6B" w14:textId="415E9D43" w:rsidR="00230E83" w:rsidRDefault="00F330D0" w:rsidP="00230E83">
      <w:pPr>
        <w:pStyle w:val="a3"/>
        <w:shd w:val="clear" w:color="auto" w:fill="FFFFFF"/>
        <w:spacing w:after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color w:val="1D1D1B"/>
          <w:sz w:val="26"/>
          <w:szCs w:val="26"/>
          <w:lang w:val="uk-UA"/>
        </w:rPr>
        <w:t>2. Предмет закупівлі:</w:t>
      </w:r>
      <w:r w:rsidR="00230E83">
        <w:rPr>
          <w:rStyle w:val="a4"/>
          <w:color w:val="1D1D1B"/>
          <w:sz w:val="26"/>
          <w:szCs w:val="26"/>
          <w:lang w:val="uk-UA"/>
        </w:rPr>
        <w:t xml:space="preserve"> 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(ДК 021:2015 - 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66510000-8 Страхові послуги</w:t>
      </w:r>
      <w:r w:rsidR="00230E83">
        <w:rPr>
          <w:rStyle w:val="a4"/>
          <w:b w:val="0"/>
          <w:bCs w:val="0"/>
          <w:color w:val="1D1D1B"/>
          <w:sz w:val="26"/>
          <w:szCs w:val="26"/>
          <w:lang w:val="uk-UA"/>
        </w:rPr>
        <w:t>)</w:t>
      </w:r>
    </w:p>
    <w:p w14:paraId="21B68B11" w14:textId="7C3B9625" w:rsidR="00D427F0" w:rsidRDefault="00F330D0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color w:val="333333"/>
          <w:sz w:val="26"/>
          <w:szCs w:val="26"/>
          <w:shd w:val="clear" w:color="auto" w:fill="FFFFFF"/>
          <w:lang w:val="uk-UA"/>
        </w:rPr>
        <w:t>3.  </w:t>
      </w:r>
      <w:r w:rsidRPr="009B79BB">
        <w:rPr>
          <w:rStyle w:val="a4"/>
          <w:color w:val="1D1D1B"/>
          <w:sz w:val="26"/>
          <w:szCs w:val="26"/>
          <w:lang w:val="uk-UA"/>
        </w:rPr>
        <w:t>Обґрунтування</w:t>
      </w:r>
      <w:r w:rsidRPr="009B79BB">
        <w:rPr>
          <w:rStyle w:val="a4"/>
          <w:color w:val="333333"/>
          <w:sz w:val="26"/>
          <w:szCs w:val="26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відповідно до потреб замовника та з урахуванням вимог 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законодавчих та нормативно-правових </w:t>
      </w:r>
      <w:r w:rsidR="009B79BB"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>документів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>, зокрема:</w:t>
      </w:r>
    </w:p>
    <w:p w14:paraId="74CF9799" w14:textId="15E17016" w:rsidR="00230E83" w:rsidRDefault="009B79BB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9B79B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D427F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</w:t>
      </w:r>
      <w:r w:rsidR="00230E83"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Закон України «Про страхування»</w:t>
      </w:r>
      <w:r w:rsidR="00230E83">
        <w:rPr>
          <w:rStyle w:val="a4"/>
          <w:b w:val="0"/>
          <w:bCs w:val="0"/>
          <w:color w:val="1D1D1B"/>
          <w:sz w:val="26"/>
          <w:szCs w:val="26"/>
          <w:lang w:val="uk-UA"/>
        </w:rPr>
        <w:t>;</w:t>
      </w:r>
    </w:p>
    <w:p w14:paraId="1A5DA721" w14:textId="0495C055" w:rsidR="00230E83" w:rsidRDefault="00230E83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</w:t>
      </w: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Закон України «Про обов'язкове страхування цивільно-правової відповідальності власників наземних транспортних засобів» (зі змінами та доповненнями), </w:t>
      </w:r>
    </w:p>
    <w:p w14:paraId="133F192C" w14:textId="2428EBC0" w:rsidR="00117D16" w:rsidRDefault="00230E83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</w:t>
      </w: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постанов</w:t>
      </w:r>
      <w:r>
        <w:rPr>
          <w:rStyle w:val="a4"/>
          <w:b w:val="0"/>
          <w:bCs w:val="0"/>
          <w:color w:val="1D1D1B"/>
          <w:sz w:val="26"/>
          <w:szCs w:val="26"/>
          <w:lang w:val="uk-UA"/>
        </w:rPr>
        <w:t>а</w:t>
      </w: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Національного банку України № 108 від 30.05.2022 «Про деякі питання здійснення обов’язкового страхування цивільно-правової відповідальності власників наземних транспортних засобів» та інших актів законодавства України у сфері страхування.</w:t>
      </w:r>
    </w:p>
    <w:p w14:paraId="50E8EA22" w14:textId="77777777" w:rsidR="00230E83" w:rsidRDefault="00230E83" w:rsidP="00230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</w:p>
    <w:p w14:paraId="3452F40E" w14:textId="42495B44" w:rsidR="00B40155" w:rsidRPr="00183B04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  <w:r w:rsidRPr="00183B04">
        <w:rPr>
          <w:rStyle w:val="a4"/>
          <w:color w:val="1D1D1B"/>
          <w:sz w:val="26"/>
          <w:szCs w:val="26"/>
          <w:lang w:val="uk-UA"/>
        </w:rPr>
        <w:t xml:space="preserve">4. Обґрунтування очікуваної вартості предмета закупівлі: </w:t>
      </w:r>
    </w:p>
    <w:p w14:paraId="60FE07C6" w14:textId="0384B765" w:rsidR="00117D16" w:rsidRDefault="00230E83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відкритому доступі, у тому числі в електронній системі публічних </w:t>
      </w:r>
      <w:proofErr w:type="spellStart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закупівель</w:t>
      </w:r>
      <w:proofErr w:type="spellEnd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proofErr w:type="spellStart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Prozorro</w:t>
      </w:r>
      <w:proofErr w:type="spellEnd"/>
      <w:r w:rsidRPr="00230E83">
        <w:rPr>
          <w:rStyle w:val="a4"/>
          <w:b w:val="0"/>
          <w:bCs w:val="0"/>
          <w:color w:val="1D1D1B"/>
          <w:sz w:val="26"/>
          <w:szCs w:val="26"/>
          <w:lang w:val="uk-UA"/>
        </w:rPr>
        <w:t>.</w:t>
      </w:r>
    </w:p>
    <w:p w14:paraId="157C4B8D" w14:textId="77777777" w:rsidR="00230E83" w:rsidRPr="00183B04" w:rsidRDefault="00230E83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</w:p>
    <w:p w14:paraId="5E4E344C" w14:textId="13D100D7" w:rsidR="0011304D" w:rsidRPr="00183B04" w:rsidRDefault="005A2389" w:rsidP="00117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3B04">
        <w:rPr>
          <w:rStyle w:val="a4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5. Розмір бюджетного призначення:</w:t>
      </w:r>
      <w:r w:rsidRPr="00183B04">
        <w:rPr>
          <w:rStyle w:val="a4"/>
          <w:color w:val="1D1D1B"/>
          <w:sz w:val="26"/>
          <w:szCs w:val="26"/>
          <w:lang w:val="uk-UA"/>
        </w:rPr>
        <w:t xml:space="preserve"> </w:t>
      </w:r>
      <w:r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 визначений </w:t>
      </w:r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розрахунків до кошторису Головного управління </w:t>
      </w:r>
      <w:proofErr w:type="spellStart"/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>Держпродспоживслужби</w:t>
      </w:r>
      <w:proofErr w:type="spellEnd"/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в Київській області</w:t>
      </w:r>
      <w:r w:rsidR="00DB6953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на 202</w:t>
      </w:r>
      <w:r w:rsidR="00230E83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B6953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701E62" w:rsidRPr="00183B0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C0A4805" w14:textId="246336C3" w:rsidR="00214488" w:rsidRPr="00183B04" w:rsidRDefault="00214488" w:rsidP="00972F7B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14488" w:rsidRPr="00183B04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27C"/>
    <w:multiLevelType w:val="hybridMultilevel"/>
    <w:tmpl w:val="E0CC9408"/>
    <w:lvl w:ilvl="0" w:tplc="B86EF0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17D16"/>
    <w:rsid w:val="00155439"/>
    <w:rsid w:val="00183B04"/>
    <w:rsid w:val="00214488"/>
    <w:rsid w:val="00230E83"/>
    <w:rsid w:val="00244ECC"/>
    <w:rsid w:val="00481B8E"/>
    <w:rsid w:val="00561AF4"/>
    <w:rsid w:val="005A2389"/>
    <w:rsid w:val="005D236B"/>
    <w:rsid w:val="006F3646"/>
    <w:rsid w:val="00701E62"/>
    <w:rsid w:val="007F6696"/>
    <w:rsid w:val="0091550C"/>
    <w:rsid w:val="00972F7B"/>
    <w:rsid w:val="009B79BB"/>
    <w:rsid w:val="00A2010B"/>
    <w:rsid w:val="00AF1279"/>
    <w:rsid w:val="00B03442"/>
    <w:rsid w:val="00B40155"/>
    <w:rsid w:val="00B87454"/>
    <w:rsid w:val="00B946CC"/>
    <w:rsid w:val="00BF2773"/>
    <w:rsid w:val="00C61309"/>
    <w:rsid w:val="00CB1B32"/>
    <w:rsid w:val="00CF3E61"/>
    <w:rsid w:val="00D427F0"/>
    <w:rsid w:val="00D83236"/>
    <w:rsid w:val="00D84286"/>
    <w:rsid w:val="00DB6953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Бойко Лариса Григорівна</cp:lastModifiedBy>
  <cp:revision>2</cp:revision>
  <dcterms:created xsi:type="dcterms:W3CDTF">2026-02-04T09:23:00Z</dcterms:created>
  <dcterms:modified xsi:type="dcterms:W3CDTF">2026-02-04T09:23:00Z</dcterms:modified>
</cp:coreProperties>
</file>