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9E1C" w14:textId="77777777" w:rsidR="00831FF5" w:rsidRDefault="00831FF5" w:rsidP="00B84A92">
      <w:pPr>
        <w:widowControl w:val="0"/>
        <w:suppressAutoHyphens/>
        <w:spacing w:after="0" w:line="240" w:lineRule="auto"/>
        <w:jc w:val="center"/>
        <w:rPr>
          <w:rFonts w:ascii="Times New Roman" w:eastAsia="DejaVu Sans Mono" w:hAnsi="Times New Roman" w:cs="Times New Roman"/>
          <w:b/>
          <w:spacing w:val="-4"/>
          <w:kern w:val="26"/>
          <w:sz w:val="28"/>
          <w:szCs w:val="28"/>
          <w:lang w:eastAsia="zh-CN" w:bidi="hi-IN"/>
        </w:rPr>
      </w:pPr>
    </w:p>
    <w:p w14:paraId="7E7565B5" w14:textId="29516EF3" w:rsidR="00BE6BDD" w:rsidRPr="0044038C" w:rsidRDefault="00BE6BDD" w:rsidP="00A200F9">
      <w:pPr>
        <w:jc w:val="center"/>
        <w:rPr>
          <w:rFonts w:ascii="Times New Roman" w:hAnsi="Times New Roman" w:cs="Times New Roman"/>
          <w:b/>
          <w:i/>
          <w:sz w:val="28"/>
          <w:szCs w:val="28"/>
        </w:rPr>
      </w:pPr>
      <w:bookmarkStart w:id="0" w:name="_Hlk223953070"/>
      <w:r w:rsidRPr="0044038C">
        <w:rPr>
          <w:rFonts w:ascii="Times New Roman" w:hAnsi="Times New Roman" w:cs="Times New Roman"/>
          <w:b/>
          <w:i/>
          <w:sz w:val="28"/>
          <w:szCs w:val="28"/>
        </w:rPr>
        <w:t>СИГНАЛІЗАЦІЙНЕ ПОВІДОМЛЕННЯ №</w:t>
      </w:r>
      <w:r w:rsidR="00A07465">
        <w:rPr>
          <w:rFonts w:ascii="Times New Roman" w:hAnsi="Times New Roman" w:cs="Times New Roman"/>
          <w:b/>
          <w:i/>
          <w:sz w:val="28"/>
          <w:szCs w:val="28"/>
        </w:rPr>
        <w:t xml:space="preserve"> 5</w:t>
      </w:r>
    </w:p>
    <w:p w14:paraId="4164C82D" w14:textId="7315C149" w:rsidR="0017115A" w:rsidRDefault="00BE6BDD" w:rsidP="00A200F9">
      <w:pPr>
        <w:pStyle w:val="a3"/>
        <w:shd w:val="clear" w:color="auto" w:fill="FFFFFF"/>
        <w:spacing w:after="450" w:line="420" w:lineRule="atLeast"/>
        <w:jc w:val="center"/>
        <w:rPr>
          <w:rFonts w:cs="Times New Roman"/>
          <w:b/>
          <w:i/>
          <w:sz w:val="28"/>
          <w:szCs w:val="28"/>
          <w:lang w:val="uk-UA"/>
        </w:rPr>
      </w:pPr>
      <w:r w:rsidRPr="0017115A">
        <w:rPr>
          <w:rFonts w:cs="Times New Roman"/>
          <w:b/>
          <w:i/>
          <w:sz w:val="28"/>
          <w:szCs w:val="28"/>
          <w:lang w:val="uk-UA"/>
        </w:rPr>
        <w:t xml:space="preserve">щодо фітосанітарного стану сільськогосподарських угідь в господарствах Київської області від </w:t>
      </w:r>
      <w:r w:rsidR="00991499">
        <w:rPr>
          <w:rFonts w:cs="Times New Roman"/>
          <w:b/>
          <w:i/>
          <w:sz w:val="28"/>
          <w:szCs w:val="28"/>
          <w:lang w:val="uk-UA"/>
        </w:rPr>
        <w:t>1</w:t>
      </w:r>
      <w:r w:rsidR="00585F92">
        <w:rPr>
          <w:rFonts w:cs="Times New Roman"/>
          <w:b/>
          <w:i/>
          <w:sz w:val="28"/>
          <w:szCs w:val="28"/>
          <w:lang w:val="uk-UA"/>
        </w:rPr>
        <w:t>1</w:t>
      </w:r>
      <w:r w:rsidRPr="0017115A">
        <w:rPr>
          <w:rFonts w:cs="Times New Roman"/>
          <w:b/>
          <w:i/>
          <w:sz w:val="28"/>
          <w:szCs w:val="28"/>
          <w:lang w:val="uk-UA"/>
        </w:rPr>
        <w:t>.</w:t>
      </w:r>
      <w:r w:rsidR="000D5806">
        <w:rPr>
          <w:rFonts w:cs="Times New Roman"/>
          <w:b/>
          <w:i/>
          <w:sz w:val="28"/>
          <w:szCs w:val="28"/>
          <w:lang w:val="uk-UA"/>
        </w:rPr>
        <w:t>03</w:t>
      </w:r>
      <w:r w:rsidRPr="0017115A">
        <w:rPr>
          <w:rFonts w:cs="Times New Roman"/>
          <w:b/>
          <w:i/>
          <w:sz w:val="28"/>
          <w:szCs w:val="28"/>
          <w:lang w:val="uk-UA"/>
        </w:rPr>
        <w:t>.202</w:t>
      </w:r>
      <w:r w:rsidR="0005119F">
        <w:rPr>
          <w:rFonts w:cs="Times New Roman"/>
          <w:b/>
          <w:i/>
          <w:sz w:val="28"/>
          <w:szCs w:val="28"/>
          <w:lang w:val="uk-UA"/>
        </w:rPr>
        <w:t>6</w:t>
      </w:r>
      <w:r w:rsidRPr="0017115A">
        <w:rPr>
          <w:rFonts w:cs="Times New Roman"/>
          <w:b/>
          <w:i/>
          <w:sz w:val="28"/>
          <w:szCs w:val="28"/>
          <w:lang w:val="uk-UA"/>
        </w:rPr>
        <w:t xml:space="preserve"> року</w:t>
      </w:r>
    </w:p>
    <w:p w14:paraId="6A6A5D63" w14:textId="77777777" w:rsidR="00A200F9" w:rsidRDefault="00B7301F" w:rsidP="00A200F9">
      <w:pPr>
        <w:pStyle w:val="a3"/>
        <w:shd w:val="clear" w:color="auto" w:fill="FFFFFF"/>
        <w:spacing w:after="450" w:line="420" w:lineRule="atLeast"/>
        <w:jc w:val="center"/>
        <w:rPr>
          <w:rFonts w:asciiTheme="minorHAnsi" w:hAnsiTheme="minorHAnsi" w:cstheme="minorHAnsi"/>
          <w:color w:val="222222"/>
          <w:szCs w:val="24"/>
          <w:shd w:val="clear" w:color="auto" w:fill="F5F5F5"/>
          <w:lang w:val="uk-UA"/>
        </w:rPr>
      </w:pPr>
      <w:r>
        <w:rPr>
          <w:noProof/>
        </w:rPr>
        <w:drawing>
          <wp:inline distT="0" distB="0" distL="0" distR="0" wp14:anchorId="79647733" wp14:editId="341A30B7">
            <wp:extent cx="3815136" cy="2857500"/>
            <wp:effectExtent l="0" t="0" r="0" b="0"/>
            <wp:docPr id="5" name="Рисунок 5" descr="Lidea - Моніторинг відновлення вегетації на озимих посів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dea - Моніторинг відновлення вегетації на озимих посівах."/>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1328" cy="2862138"/>
                    </a:xfrm>
                    <a:prstGeom prst="rect">
                      <a:avLst/>
                    </a:prstGeom>
                    <a:noFill/>
                    <a:ln>
                      <a:noFill/>
                    </a:ln>
                  </pic:spPr>
                </pic:pic>
              </a:graphicData>
            </a:graphic>
          </wp:inline>
        </w:drawing>
      </w:r>
    </w:p>
    <w:p w14:paraId="31184B36" w14:textId="07DD5C7A" w:rsidR="00187D43" w:rsidRPr="00A200F9" w:rsidRDefault="00187D43" w:rsidP="00A200F9">
      <w:pPr>
        <w:pStyle w:val="a3"/>
        <w:shd w:val="clear" w:color="auto" w:fill="FFFFFF"/>
        <w:spacing w:after="450"/>
        <w:ind w:firstLine="851"/>
        <w:contextualSpacing/>
        <w:jc w:val="both"/>
        <w:rPr>
          <w:rFonts w:cs="Times New Roman"/>
          <w:color w:val="222222"/>
          <w:sz w:val="28"/>
          <w:szCs w:val="28"/>
          <w:shd w:val="clear" w:color="auto" w:fill="F5F5F5"/>
        </w:rPr>
      </w:pPr>
      <w:r w:rsidRPr="00A200F9">
        <w:rPr>
          <w:rFonts w:cs="Times New Roman"/>
          <w:color w:val="222222"/>
          <w:sz w:val="28"/>
          <w:szCs w:val="28"/>
          <w:shd w:val="clear" w:color="auto" w:fill="F5F5F5"/>
          <w:lang w:val="uk-UA"/>
        </w:rPr>
        <w:t>Головне управління Держпродспоживслужби в Київській області за результатами фітосанітарного моніторингу виявлено, що   станом на 10 березня 2026 року озимий р</w:t>
      </w:r>
      <w:r w:rsidRPr="00A200F9">
        <w:rPr>
          <w:rFonts w:cs="Times New Roman"/>
          <w:color w:val="222222"/>
          <w:sz w:val="28"/>
          <w:szCs w:val="28"/>
          <w:shd w:val="clear" w:color="auto" w:fill="F5F5F5"/>
        </w:rPr>
        <w:t>іпак, який зайшов в зиму в оптимальній фазі, практично повністю перезимував. Але є посіви, які мають ознаки пошкодження морозами. Саме тому перед початком підживлення посівів та внесенням хімічних засобів захисту рослин необхідно провести моніторинг посівів, щоб визначити доцільність заходів та правильно підібрати препарати для перших обробок.</w:t>
      </w:r>
    </w:p>
    <w:p w14:paraId="31F5EDD1" w14:textId="29B2D13E" w:rsidR="00B7301F" w:rsidRPr="00A200F9" w:rsidRDefault="00B7301F" w:rsidP="00A200F9">
      <w:pPr>
        <w:pStyle w:val="a3"/>
        <w:shd w:val="clear" w:color="auto" w:fill="FFFFFF"/>
        <w:spacing w:after="450"/>
        <w:ind w:firstLine="851"/>
        <w:contextualSpacing/>
        <w:jc w:val="both"/>
        <w:rPr>
          <w:rFonts w:cs="Times New Roman"/>
          <w:color w:val="333333"/>
          <w:sz w:val="28"/>
          <w:szCs w:val="28"/>
          <w:shd w:val="clear" w:color="auto" w:fill="FFFFFF"/>
        </w:rPr>
      </w:pPr>
      <w:r w:rsidRPr="00A200F9">
        <w:rPr>
          <w:rFonts w:cs="Times New Roman"/>
          <w:color w:val="333333"/>
          <w:sz w:val="28"/>
          <w:szCs w:val="28"/>
          <w:shd w:val="clear" w:color="auto" w:fill="FFFFFF"/>
        </w:rPr>
        <w:t xml:space="preserve">Передвесняний період і початок весняного для </w:t>
      </w:r>
      <w:r w:rsidRPr="00A200F9">
        <w:rPr>
          <w:rFonts w:cs="Times New Roman"/>
          <w:b/>
          <w:bCs/>
          <w:color w:val="333333"/>
          <w:sz w:val="28"/>
          <w:szCs w:val="28"/>
          <w:shd w:val="clear" w:color="auto" w:fill="FFFFFF"/>
        </w:rPr>
        <w:t xml:space="preserve">рослин </w:t>
      </w:r>
      <w:r w:rsidRPr="00A200F9">
        <w:rPr>
          <w:rFonts w:cs="Times New Roman"/>
          <w:b/>
          <w:bCs/>
          <w:color w:val="333333"/>
          <w:sz w:val="28"/>
          <w:szCs w:val="28"/>
          <w:shd w:val="clear" w:color="auto" w:fill="FFFFFF"/>
          <w:lang w:val="uk-UA"/>
        </w:rPr>
        <w:t xml:space="preserve"> озимого </w:t>
      </w:r>
      <w:r w:rsidRPr="00A200F9">
        <w:rPr>
          <w:rFonts w:cs="Times New Roman"/>
          <w:b/>
          <w:bCs/>
          <w:color w:val="333333"/>
          <w:sz w:val="28"/>
          <w:szCs w:val="28"/>
          <w:shd w:val="clear" w:color="auto" w:fill="FFFFFF"/>
        </w:rPr>
        <w:t>ріпаку</w:t>
      </w:r>
      <w:r w:rsidRPr="00A200F9">
        <w:rPr>
          <w:rFonts w:cs="Times New Roman"/>
          <w:color w:val="333333"/>
          <w:sz w:val="28"/>
          <w:szCs w:val="28"/>
          <w:shd w:val="clear" w:color="auto" w:fill="FFFFFF"/>
        </w:rPr>
        <w:t xml:space="preserve"> є одним із найкритичніших. </w:t>
      </w:r>
      <w:r w:rsidRPr="00A200F9">
        <w:rPr>
          <w:rFonts w:cs="Times New Roman"/>
          <w:color w:val="333333"/>
          <w:sz w:val="28"/>
          <w:szCs w:val="28"/>
          <w:shd w:val="clear" w:color="auto" w:fill="FFFFFF"/>
          <w:lang w:val="uk-UA"/>
        </w:rPr>
        <w:t xml:space="preserve">Ріпак </w:t>
      </w:r>
      <w:r w:rsidRPr="00A200F9">
        <w:rPr>
          <w:rFonts w:cs="Times New Roman"/>
          <w:color w:val="333333"/>
          <w:sz w:val="28"/>
          <w:szCs w:val="28"/>
          <w:shd w:val="clear" w:color="auto" w:fill="FFFFFF"/>
        </w:rPr>
        <w:t>уже за температури</w:t>
      </w:r>
      <w:r w:rsidR="00A200F9">
        <w:rPr>
          <w:rFonts w:cs="Times New Roman"/>
          <w:color w:val="333333"/>
          <w:sz w:val="28"/>
          <w:szCs w:val="28"/>
          <w:shd w:val="clear" w:color="auto" w:fill="FFFFFF"/>
          <w:lang w:val="uk-UA"/>
        </w:rPr>
        <w:t xml:space="preserve"> </w:t>
      </w:r>
      <w:r w:rsidRPr="00A200F9">
        <w:rPr>
          <w:rFonts w:cs="Times New Roman"/>
          <w:color w:val="333333"/>
          <w:sz w:val="28"/>
          <w:szCs w:val="28"/>
          <w:shd w:val="clear" w:color="auto" w:fill="FFFFFF"/>
        </w:rPr>
        <w:t>+2+3°С відновлює вегетацію, що значно раніше, ніж пшениця озима. Швидке наростання позитивних температур може призвести до скорочення міжфазних періодів культури, тому обов’язковим є ранньовесняне підживлення азотними добривами. Вносити азотні добрива потрібно як найраніше, щоб використати умови короткого дня для вегетативного розвитку ріпаку озимого. Проте слід бути обережним із ранньовесняним підживленням по мерзлоталому ґрунті. Адже внесення азоту може спровокувати відновлення вегетації. Це може бути небезпечним, особливо</w:t>
      </w:r>
      <w:r w:rsidR="001F0730" w:rsidRPr="00A200F9">
        <w:rPr>
          <w:rFonts w:cs="Times New Roman"/>
          <w:color w:val="333333"/>
          <w:sz w:val="28"/>
          <w:szCs w:val="28"/>
          <w:shd w:val="clear" w:color="auto" w:fill="FFFFFF"/>
          <w:lang w:val="uk-UA"/>
        </w:rPr>
        <w:t xml:space="preserve"> коли </w:t>
      </w:r>
      <w:r w:rsidRPr="00A200F9">
        <w:rPr>
          <w:rFonts w:cs="Times New Roman"/>
          <w:color w:val="333333"/>
          <w:sz w:val="28"/>
          <w:szCs w:val="28"/>
          <w:shd w:val="clear" w:color="auto" w:fill="FFFFFF"/>
        </w:rPr>
        <w:t>можливе зниження температури до –15 °С і нижче, що може викликати загибель ріпаку. Окрім того, надто раннє внесення може призвести до вимивання нітратів або до їх поверхневого стоку, особливо за внесення по сніговому покриву. Краще використовувати сульфат амонію або карбамід, щоб запобігти можливому вимиванню нітратів у ґрунтові води.</w:t>
      </w:r>
    </w:p>
    <w:p w14:paraId="7AB02FAD" w14:textId="27AE4030" w:rsidR="00187D43" w:rsidRPr="00A200F9" w:rsidRDefault="001F0730" w:rsidP="00A200F9">
      <w:pPr>
        <w:pStyle w:val="a3"/>
        <w:shd w:val="clear" w:color="auto" w:fill="FFFFFF"/>
        <w:spacing w:after="450"/>
        <w:ind w:firstLine="851"/>
        <w:contextualSpacing/>
        <w:jc w:val="both"/>
        <w:rPr>
          <w:rFonts w:cs="Times New Roman"/>
          <w:color w:val="222222"/>
          <w:sz w:val="28"/>
          <w:szCs w:val="28"/>
          <w:shd w:val="clear" w:color="auto" w:fill="F5F5F5"/>
        </w:rPr>
      </w:pPr>
      <w:r w:rsidRPr="00A200F9">
        <w:rPr>
          <w:rFonts w:cs="Times New Roman"/>
          <w:color w:val="222222"/>
          <w:sz w:val="28"/>
          <w:szCs w:val="28"/>
          <w:shd w:val="clear" w:color="auto" w:fill="F5F5F5"/>
          <w:lang w:val="uk-UA"/>
        </w:rPr>
        <w:t xml:space="preserve"> Також п</w:t>
      </w:r>
      <w:r w:rsidR="00187D43" w:rsidRPr="00A200F9">
        <w:rPr>
          <w:rFonts w:cs="Times New Roman"/>
          <w:color w:val="222222"/>
          <w:sz w:val="28"/>
          <w:szCs w:val="28"/>
          <w:shd w:val="clear" w:color="auto" w:fill="F5F5F5"/>
        </w:rPr>
        <w:t>ісля зимового періоду, значна частина вегетативної маси обламується та відмирає, що слугує як резервація для хвороб та шкідників. Як наслідок, травмовані та ослабленні рослини легко інфікуються різними збудниками хвороб.</w:t>
      </w:r>
    </w:p>
    <w:p w14:paraId="3880A226" w14:textId="5CF7D6DF" w:rsidR="00187D43" w:rsidRDefault="00187D43" w:rsidP="00A200F9">
      <w:pPr>
        <w:pStyle w:val="a3"/>
        <w:shd w:val="clear" w:color="auto" w:fill="FFFFFF"/>
        <w:spacing w:after="450"/>
        <w:ind w:firstLine="851"/>
        <w:contextualSpacing/>
        <w:jc w:val="both"/>
        <w:rPr>
          <w:rFonts w:cs="Times New Roman"/>
          <w:sz w:val="28"/>
          <w:szCs w:val="28"/>
          <w:lang w:val="uk-UA"/>
        </w:rPr>
      </w:pPr>
      <w:r w:rsidRPr="00A200F9">
        <w:rPr>
          <w:rFonts w:cs="Times New Roman"/>
          <w:color w:val="222222"/>
          <w:sz w:val="28"/>
          <w:szCs w:val="28"/>
          <w:shd w:val="clear" w:color="auto" w:fill="F5F5F5"/>
          <w:lang w:val="uk-UA"/>
        </w:rPr>
        <w:lastRenderedPageBreak/>
        <w:t>С</w:t>
      </w:r>
      <w:r w:rsidRPr="00A200F9">
        <w:rPr>
          <w:rFonts w:cs="Times New Roman"/>
          <w:color w:val="222222"/>
          <w:sz w:val="28"/>
          <w:szCs w:val="28"/>
          <w:shd w:val="clear" w:color="auto" w:fill="F5F5F5"/>
        </w:rPr>
        <w:t>еред найбільш небезпечних хвороб, на які потрібно звернути увагу, — це</w:t>
      </w:r>
      <w:r w:rsidR="00A200F9">
        <w:rPr>
          <w:rFonts w:cs="Times New Roman"/>
          <w:color w:val="222222"/>
          <w:sz w:val="28"/>
          <w:szCs w:val="28"/>
          <w:shd w:val="clear" w:color="auto" w:fill="F5F5F5"/>
          <w:lang w:val="uk-UA"/>
        </w:rPr>
        <w:t xml:space="preserve"> </w:t>
      </w:r>
      <w:hyperlink r:id="rId8" w:history="1">
        <w:r w:rsidRPr="00A200F9">
          <w:rPr>
            <w:rStyle w:val="a8"/>
            <w:rFonts w:cs="Times New Roman"/>
            <w:b/>
            <w:bCs/>
            <w:color w:val="auto"/>
            <w:sz w:val="28"/>
            <w:szCs w:val="28"/>
            <w:shd w:val="clear" w:color="auto" w:fill="F5F5F5"/>
          </w:rPr>
          <w:t>фомоз</w:t>
        </w:r>
      </w:hyperlink>
      <w:r w:rsidRPr="00A200F9">
        <w:rPr>
          <w:rFonts w:cs="Times New Roman"/>
          <w:b/>
          <w:bCs/>
          <w:sz w:val="28"/>
          <w:szCs w:val="28"/>
          <w:shd w:val="clear" w:color="auto" w:fill="F5F5F5"/>
        </w:rPr>
        <w:t>,</w:t>
      </w:r>
      <w:r w:rsidRPr="00A200F9">
        <w:rPr>
          <w:rFonts w:cs="Times New Roman"/>
          <w:color w:val="222222"/>
          <w:sz w:val="28"/>
          <w:szCs w:val="28"/>
          <w:shd w:val="clear" w:color="auto" w:fill="F5F5F5"/>
        </w:rPr>
        <w:t xml:space="preserve"> який уражує листки, стебла та прикореневу шийку. Небезпека полягає в тому, що ми вже в осінній період можемо спостерігати характерні ознаки хвороби на листковій поверхні рослин.</w:t>
      </w:r>
      <w:r w:rsidRPr="00A200F9">
        <w:rPr>
          <w:rFonts w:cs="Times New Roman"/>
          <w:sz w:val="28"/>
          <w:szCs w:val="28"/>
        </w:rPr>
        <w:t xml:space="preserve"> </w:t>
      </w:r>
    </w:p>
    <w:p w14:paraId="7CA3201A" w14:textId="77777777" w:rsidR="00A200F9" w:rsidRPr="00A200F9" w:rsidRDefault="00A200F9" w:rsidP="00A200F9">
      <w:pPr>
        <w:pStyle w:val="a3"/>
        <w:shd w:val="clear" w:color="auto" w:fill="FFFFFF"/>
        <w:spacing w:after="450"/>
        <w:ind w:firstLine="851"/>
        <w:contextualSpacing/>
        <w:jc w:val="both"/>
        <w:rPr>
          <w:rFonts w:cs="Times New Roman"/>
          <w:sz w:val="28"/>
          <w:szCs w:val="28"/>
          <w:lang w:val="uk-UA"/>
        </w:rPr>
      </w:pPr>
    </w:p>
    <w:p w14:paraId="1DB459D0" w14:textId="416AC7D2" w:rsidR="00187D43" w:rsidRDefault="00187D43" w:rsidP="00A200F9">
      <w:pPr>
        <w:pStyle w:val="a3"/>
        <w:shd w:val="clear" w:color="auto" w:fill="FFFFFF"/>
        <w:spacing w:after="450"/>
        <w:contextualSpacing/>
        <w:jc w:val="center"/>
        <w:rPr>
          <w:rFonts w:asciiTheme="minorHAnsi" w:hAnsiTheme="minorHAnsi" w:cstheme="minorHAnsi"/>
          <w:color w:val="222222"/>
          <w:szCs w:val="24"/>
          <w:shd w:val="clear" w:color="auto" w:fill="F5F5F5"/>
          <w:lang w:val="uk-UA"/>
        </w:rPr>
      </w:pPr>
      <w:r w:rsidRPr="00187D43">
        <w:rPr>
          <w:rFonts w:asciiTheme="minorHAnsi" w:hAnsiTheme="minorHAnsi" w:cstheme="minorHAnsi"/>
          <w:noProof/>
          <w:szCs w:val="24"/>
        </w:rPr>
        <w:drawing>
          <wp:inline distT="0" distB="0" distL="0" distR="0" wp14:anchorId="4D294F26" wp14:editId="18F107D5">
            <wp:extent cx="6120765" cy="2676525"/>
            <wp:effectExtent l="0" t="0" r="0" b="9525"/>
            <wp:docPr id="4" name="Рисунок 4" descr="Симптоми ураження прикореневої шийки рослин ріпаку тифульозом, збудник хвороби Typhyla gy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птоми ураження прикореневої шийки рослин ріпаку тифульозом, збудник хвороби Typhyla gyra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2676525"/>
                    </a:xfrm>
                    <a:prstGeom prst="rect">
                      <a:avLst/>
                    </a:prstGeom>
                    <a:noFill/>
                    <a:ln>
                      <a:noFill/>
                    </a:ln>
                  </pic:spPr>
                </pic:pic>
              </a:graphicData>
            </a:graphic>
          </wp:inline>
        </w:drawing>
      </w:r>
    </w:p>
    <w:p w14:paraId="3358BEE4" w14:textId="77777777" w:rsidR="00A200F9" w:rsidRPr="00A200F9" w:rsidRDefault="00A200F9" w:rsidP="00A200F9">
      <w:pPr>
        <w:pStyle w:val="a3"/>
        <w:shd w:val="clear" w:color="auto" w:fill="FFFFFF"/>
        <w:spacing w:after="450"/>
        <w:contextualSpacing/>
        <w:rPr>
          <w:rFonts w:asciiTheme="minorHAnsi" w:hAnsiTheme="minorHAnsi" w:cstheme="minorHAnsi"/>
          <w:color w:val="222222"/>
          <w:szCs w:val="24"/>
          <w:shd w:val="clear" w:color="auto" w:fill="F5F5F5"/>
          <w:lang w:val="uk-UA"/>
        </w:rPr>
      </w:pPr>
    </w:p>
    <w:p w14:paraId="6B641816" w14:textId="37D2DFD6" w:rsidR="00187D43" w:rsidRPr="00A200F9" w:rsidRDefault="00187D43" w:rsidP="00A200F9">
      <w:pPr>
        <w:pStyle w:val="a3"/>
        <w:shd w:val="clear" w:color="auto" w:fill="F5F5F5"/>
        <w:ind w:firstLine="851"/>
        <w:contextualSpacing/>
        <w:jc w:val="both"/>
        <w:rPr>
          <w:rFonts w:eastAsia="Times New Roman" w:cs="Times New Roman"/>
          <w:color w:val="222222"/>
          <w:sz w:val="28"/>
          <w:szCs w:val="28"/>
          <w:lang w:eastAsia="uk-UA"/>
        </w:rPr>
      </w:pPr>
      <w:r w:rsidRPr="00A200F9">
        <w:rPr>
          <w:rFonts w:cs="Times New Roman"/>
          <w:color w:val="222222"/>
          <w:sz w:val="28"/>
          <w:szCs w:val="28"/>
        </w:rPr>
        <w:t xml:space="preserve">В період весняного відновлення вегетації ріпаку </w:t>
      </w:r>
      <w:r w:rsidR="001F0730" w:rsidRPr="00A200F9">
        <w:rPr>
          <w:rFonts w:cs="Times New Roman"/>
          <w:color w:val="222222"/>
          <w:sz w:val="28"/>
          <w:szCs w:val="28"/>
          <w:lang w:val="uk-UA"/>
        </w:rPr>
        <w:t xml:space="preserve">рослини уражені </w:t>
      </w:r>
      <w:hyperlink r:id="rId10" w:history="1">
        <w:r w:rsidRPr="00A200F9">
          <w:rPr>
            <w:rStyle w:val="a8"/>
            <w:rFonts w:cs="Times New Roman"/>
            <w:b/>
            <w:bCs/>
            <w:color w:val="auto"/>
            <w:sz w:val="28"/>
            <w:szCs w:val="28"/>
          </w:rPr>
          <w:t>тифульоз</w:t>
        </w:r>
      </w:hyperlink>
      <w:r w:rsidR="001F0730" w:rsidRPr="00A200F9">
        <w:rPr>
          <w:rFonts w:cs="Times New Roman"/>
          <w:b/>
          <w:bCs/>
          <w:sz w:val="28"/>
          <w:szCs w:val="28"/>
          <w:lang w:val="uk-UA"/>
        </w:rPr>
        <w:t>ом</w:t>
      </w:r>
      <w:r w:rsidR="00A200F9">
        <w:rPr>
          <w:rFonts w:cs="Times New Roman"/>
          <w:color w:val="222222"/>
          <w:sz w:val="28"/>
          <w:szCs w:val="28"/>
          <w:lang w:val="uk-UA"/>
        </w:rPr>
        <w:t xml:space="preserve"> </w:t>
      </w:r>
      <w:r w:rsidRPr="00A200F9">
        <w:rPr>
          <w:rFonts w:cs="Times New Roman"/>
          <w:color w:val="222222"/>
          <w:sz w:val="28"/>
          <w:szCs w:val="28"/>
        </w:rPr>
        <w:t>(снігова пліснява ріпаку</w:t>
      </w:r>
      <w:r w:rsidR="001F0730" w:rsidRPr="00A200F9">
        <w:rPr>
          <w:rFonts w:cs="Times New Roman"/>
          <w:color w:val="222222"/>
          <w:sz w:val="28"/>
          <w:szCs w:val="28"/>
          <w:lang w:val="uk-UA"/>
        </w:rPr>
        <w:t xml:space="preserve"> -</w:t>
      </w:r>
      <w:r w:rsidRPr="00A200F9">
        <w:rPr>
          <w:rFonts w:cs="Times New Roman"/>
          <w:color w:val="222222"/>
          <w:sz w:val="28"/>
          <w:szCs w:val="28"/>
        </w:rPr>
        <w:t xml:space="preserve"> </w:t>
      </w:r>
      <w:r w:rsidR="001F0730" w:rsidRPr="00A200F9">
        <w:rPr>
          <w:rFonts w:cs="Times New Roman"/>
          <w:color w:val="222222"/>
          <w:sz w:val="28"/>
          <w:szCs w:val="28"/>
          <w:lang w:val="uk-UA"/>
        </w:rPr>
        <w:t>л</w:t>
      </w:r>
      <w:r w:rsidRPr="00A200F9">
        <w:rPr>
          <w:rFonts w:cs="Times New Roman"/>
          <w:color w:val="222222"/>
          <w:sz w:val="28"/>
          <w:szCs w:val="28"/>
        </w:rPr>
        <w:t>исткові пластинки вкриті білим міцелієм гриба набувають жовтого або червонуватого кольору та з часом засихають</w:t>
      </w:r>
      <w:r w:rsidR="001F0730" w:rsidRPr="00A200F9">
        <w:rPr>
          <w:rFonts w:cs="Times New Roman"/>
          <w:color w:val="222222"/>
          <w:sz w:val="28"/>
          <w:szCs w:val="28"/>
          <w:lang w:val="uk-UA"/>
        </w:rPr>
        <w:t>)</w:t>
      </w:r>
      <w:r w:rsidRPr="00A200F9">
        <w:rPr>
          <w:rFonts w:cs="Times New Roman"/>
          <w:color w:val="222222"/>
          <w:sz w:val="28"/>
          <w:szCs w:val="28"/>
        </w:rPr>
        <w:t xml:space="preserve">. Уражені рослини ріпаку, як правило не виживають та гинуть до початку цвітіння. </w:t>
      </w:r>
    </w:p>
    <w:p w14:paraId="5CA219CB" w14:textId="77777777" w:rsidR="00A07465" w:rsidRDefault="00187D43" w:rsidP="00A07465">
      <w:pPr>
        <w:pStyle w:val="a3"/>
        <w:shd w:val="clear" w:color="auto" w:fill="F5F5F5"/>
        <w:ind w:firstLine="851"/>
        <w:contextualSpacing/>
        <w:jc w:val="both"/>
        <w:rPr>
          <w:rFonts w:cs="Times New Roman"/>
          <w:color w:val="222222"/>
          <w:sz w:val="28"/>
          <w:szCs w:val="28"/>
          <w:lang w:val="uk-UA"/>
        </w:rPr>
      </w:pPr>
      <w:r w:rsidRPr="00A200F9">
        <w:rPr>
          <w:rFonts w:cs="Times New Roman"/>
          <w:color w:val="222222"/>
          <w:sz w:val="28"/>
          <w:szCs w:val="28"/>
        </w:rPr>
        <w:t>Для контролю цих хвороб можна застосувати такі препарати різних груп:</w:t>
      </w:r>
      <w:r w:rsidR="00A07465">
        <w:rPr>
          <w:rFonts w:cs="Times New Roman"/>
          <w:color w:val="222222"/>
          <w:sz w:val="28"/>
          <w:szCs w:val="28"/>
          <w:lang w:val="uk-UA"/>
        </w:rPr>
        <w:t xml:space="preserve"> </w:t>
      </w:r>
    </w:p>
    <w:p w14:paraId="5C914ED8" w14:textId="4A91A5FA" w:rsidR="00187D43" w:rsidRPr="00A200F9" w:rsidRDefault="00187D43" w:rsidP="00A07465">
      <w:pPr>
        <w:pStyle w:val="a3"/>
        <w:numPr>
          <w:ilvl w:val="0"/>
          <w:numId w:val="9"/>
        </w:numPr>
        <w:shd w:val="clear" w:color="auto" w:fill="F5F5F5"/>
        <w:ind w:left="0" w:firstLine="851"/>
        <w:contextualSpacing/>
        <w:jc w:val="both"/>
        <w:rPr>
          <w:rFonts w:cs="Times New Roman"/>
          <w:color w:val="4B83E5"/>
          <w:sz w:val="28"/>
          <w:szCs w:val="28"/>
        </w:rPr>
      </w:pPr>
      <w:r w:rsidRPr="00A200F9">
        <w:rPr>
          <w:rFonts w:cs="Times New Roman"/>
          <w:color w:val="222222"/>
          <w:sz w:val="28"/>
          <w:szCs w:val="28"/>
        </w:rPr>
        <w:t>триазоли — Снукер (</w:t>
      </w:r>
      <w:hyperlink r:id="rId11" w:history="1">
        <w:r w:rsidRPr="00A200F9">
          <w:rPr>
            <w:rStyle w:val="a8"/>
            <w:rFonts w:cs="Times New Roman"/>
            <w:color w:val="222222"/>
            <w:sz w:val="28"/>
            <w:szCs w:val="28"/>
          </w:rPr>
          <w:t>метконазол</w:t>
        </w:r>
      </w:hyperlink>
      <w:r w:rsidRPr="00A200F9">
        <w:rPr>
          <w:rFonts w:cs="Times New Roman"/>
          <w:color w:val="222222"/>
          <w:sz w:val="28"/>
          <w:szCs w:val="28"/>
        </w:rPr>
        <w:t>,  60 г/л) в нормі 0,8-1,5 л/га, Байзафон (</w:t>
      </w:r>
      <w:hyperlink r:id="rId12" w:history="1">
        <w:r w:rsidRPr="00A200F9">
          <w:rPr>
            <w:rStyle w:val="a8"/>
            <w:rFonts w:cs="Times New Roman"/>
            <w:color w:val="222222"/>
            <w:sz w:val="28"/>
            <w:szCs w:val="28"/>
          </w:rPr>
          <w:t>триадимефон</w:t>
        </w:r>
      </w:hyperlink>
      <w:r w:rsidRPr="00A200F9">
        <w:rPr>
          <w:rFonts w:cs="Times New Roman"/>
          <w:color w:val="222222"/>
          <w:sz w:val="28"/>
          <w:szCs w:val="28"/>
        </w:rPr>
        <w:t>, 250 г/кг) в нормі 0,8-1,0 кг/га, Тебуфор (</w:t>
      </w:r>
      <w:hyperlink r:id="rId13" w:history="1">
        <w:r w:rsidRPr="00A200F9">
          <w:rPr>
            <w:rStyle w:val="a8"/>
            <w:rFonts w:cs="Times New Roman"/>
            <w:color w:val="222222"/>
            <w:sz w:val="28"/>
            <w:szCs w:val="28"/>
          </w:rPr>
          <w:t>тебуконазол</w:t>
        </w:r>
      </w:hyperlink>
      <w:r w:rsidRPr="00A200F9">
        <w:rPr>
          <w:rFonts w:cs="Times New Roman"/>
          <w:color w:val="222222"/>
          <w:sz w:val="28"/>
          <w:szCs w:val="28"/>
        </w:rPr>
        <w:t>, 250 г/л) в нормі 0,8-1,0 л/га, Фитолекарь (</w:t>
      </w:r>
      <w:hyperlink r:id="rId14" w:history="1">
        <w:r w:rsidRPr="00A200F9">
          <w:rPr>
            <w:rStyle w:val="a8"/>
            <w:rFonts w:cs="Times New Roman"/>
            <w:color w:val="222222"/>
            <w:sz w:val="28"/>
            <w:szCs w:val="28"/>
          </w:rPr>
          <w:t>флутріафол</w:t>
        </w:r>
      </w:hyperlink>
      <w:r w:rsidRPr="00A200F9">
        <w:rPr>
          <w:rFonts w:cs="Times New Roman"/>
          <w:color w:val="222222"/>
          <w:sz w:val="28"/>
          <w:szCs w:val="28"/>
        </w:rPr>
        <w:t>, 250 г/л) в нормі 0,5 л/га;</w:t>
      </w:r>
    </w:p>
    <w:p w14:paraId="34235DDF" w14:textId="0758972B" w:rsidR="00187D43" w:rsidRPr="00A200F9" w:rsidRDefault="00187D43" w:rsidP="00A07465">
      <w:pPr>
        <w:pStyle w:val="aa"/>
        <w:numPr>
          <w:ilvl w:val="0"/>
          <w:numId w:val="9"/>
        </w:numPr>
        <w:shd w:val="clear" w:color="auto" w:fill="F5F5F5"/>
        <w:spacing w:before="100" w:beforeAutospacing="1" w:after="100" w:afterAutospacing="1" w:line="240" w:lineRule="auto"/>
        <w:ind w:left="0" w:firstLine="851"/>
        <w:jc w:val="both"/>
        <w:rPr>
          <w:rFonts w:ascii="Times New Roman" w:hAnsi="Times New Roman" w:cs="Times New Roman"/>
          <w:color w:val="4B83E5"/>
          <w:sz w:val="28"/>
          <w:szCs w:val="28"/>
        </w:rPr>
      </w:pPr>
      <w:r w:rsidRPr="00A200F9">
        <w:rPr>
          <w:rFonts w:ascii="Times New Roman" w:hAnsi="Times New Roman" w:cs="Times New Roman"/>
          <w:color w:val="222222"/>
          <w:sz w:val="28"/>
          <w:szCs w:val="28"/>
        </w:rPr>
        <w:t>бензимідазоли — Тіофен (</w:t>
      </w:r>
      <w:hyperlink r:id="rId15" w:history="1">
        <w:r w:rsidRPr="00A200F9">
          <w:rPr>
            <w:rStyle w:val="a8"/>
            <w:rFonts w:ascii="Times New Roman" w:hAnsi="Times New Roman" w:cs="Times New Roman"/>
            <w:color w:val="222222"/>
            <w:sz w:val="28"/>
            <w:szCs w:val="28"/>
          </w:rPr>
          <w:t>тіофанат-метил</w:t>
        </w:r>
      </w:hyperlink>
      <w:r w:rsidRPr="00A200F9">
        <w:rPr>
          <w:rFonts w:ascii="Times New Roman" w:hAnsi="Times New Roman" w:cs="Times New Roman"/>
          <w:color w:val="222222"/>
          <w:sz w:val="28"/>
          <w:szCs w:val="28"/>
        </w:rPr>
        <w:t> 700 г/кг) в нормі 0,7-1,2 кг/га; </w:t>
      </w:r>
    </w:p>
    <w:p w14:paraId="64EB0F9A" w14:textId="77777777" w:rsidR="00A07465" w:rsidRDefault="00187D43" w:rsidP="00AC3B86">
      <w:pPr>
        <w:pStyle w:val="aa"/>
        <w:numPr>
          <w:ilvl w:val="0"/>
          <w:numId w:val="9"/>
        </w:numPr>
        <w:shd w:val="clear" w:color="auto" w:fill="F5F5F5"/>
        <w:spacing w:before="100" w:beforeAutospacing="1" w:after="100" w:afterAutospacing="1" w:line="240" w:lineRule="auto"/>
        <w:ind w:left="0" w:firstLine="851"/>
        <w:contextualSpacing w:val="0"/>
        <w:jc w:val="both"/>
        <w:rPr>
          <w:rFonts w:ascii="Times New Roman" w:hAnsi="Times New Roman" w:cs="Times New Roman"/>
          <w:color w:val="222222"/>
          <w:sz w:val="28"/>
          <w:szCs w:val="28"/>
        </w:rPr>
      </w:pPr>
      <w:r w:rsidRPr="00A07465">
        <w:rPr>
          <w:rFonts w:ascii="Times New Roman" w:hAnsi="Times New Roman" w:cs="Times New Roman"/>
          <w:color w:val="222222"/>
          <w:sz w:val="28"/>
          <w:szCs w:val="28"/>
        </w:rPr>
        <w:t>аміди карбонових кислот — Бредлі (</w:t>
      </w:r>
      <w:hyperlink r:id="rId16" w:history="1">
        <w:r w:rsidRPr="00A07465">
          <w:rPr>
            <w:rStyle w:val="a8"/>
            <w:rFonts w:ascii="Times New Roman" w:hAnsi="Times New Roman" w:cs="Times New Roman"/>
            <w:color w:val="222222"/>
            <w:sz w:val="28"/>
            <w:szCs w:val="28"/>
          </w:rPr>
          <w:t>боскалід</w:t>
        </w:r>
      </w:hyperlink>
      <w:r w:rsidRPr="00A07465">
        <w:rPr>
          <w:rFonts w:ascii="Times New Roman" w:hAnsi="Times New Roman" w:cs="Times New Roman"/>
          <w:color w:val="222222"/>
          <w:sz w:val="28"/>
          <w:szCs w:val="28"/>
        </w:rPr>
        <w:t>, 500 г/л) в нормі 0,25 л/га, та інші.</w:t>
      </w:r>
    </w:p>
    <w:p w14:paraId="46A6BFB2" w14:textId="2F016E23" w:rsidR="00187D43" w:rsidRPr="00A07465" w:rsidRDefault="00187D43" w:rsidP="00A07465">
      <w:pPr>
        <w:pStyle w:val="aa"/>
        <w:shd w:val="clear" w:color="auto" w:fill="F5F5F5"/>
        <w:spacing w:before="100" w:beforeAutospacing="1" w:after="100" w:afterAutospacing="1" w:line="240" w:lineRule="auto"/>
        <w:ind w:left="0" w:firstLine="851"/>
        <w:jc w:val="both"/>
        <w:rPr>
          <w:rFonts w:ascii="Times New Roman" w:hAnsi="Times New Roman" w:cs="Times New Roman"/>
          <w:color w:val="222222"/>
          <w:sz w:val="28"/>
          <w:szCs w:val="28"/>
        </w:rPr>
      </w:pPr>
      <w:r w:rsidRPr="00A07465">
        <w:rPr>
          <w:rFonts w:ascii="Times New Roman" w:hAnsi="Times New Roman" w:cs="Times New Roman"/>
          <w:color w:val="222222"/>
          <w:sz w:val="28"/>
          <w:szCs w:val="28"/>
        </w:rPr>
        <w:t>Для посилення захисту можна застосовувати бакові суміші азольних фунгіцидів, які мають надійну фунгіцидну ефективність та ретардантну властивість</w:t>
      </w:r>
    </w:p>
    <w:bookmarkEnd w:id="0"/>
    <w:p w14:paraId="60A8B18A" w14:textId="77777777" w:rsidR="00881842" w:rsidRDefault="00881842" w:rsidP="00A07465">
      <w:pPr>
        <w:pStyle w:val="a3"/>
        <w:shd w:val="clear" w:color="auto" w:fill="FFFFFF"/>
        <w:spacing w:after="450"/>
        <w:ind w:firstLine="851"/>
        <w:contextualSpacing/>
        <w:jc w:val="both"/>
        <w:rPr>
          <w:rFonts w:cs="Times New Roman"/>
          <w:i/>
          <w:iCs/>
          <w:color w:val="000000"/>
          <w:sz w:val="28"/>
          <w:szCs w:val="28"/>
          <w:shd w:val="clear" w:color="auto" w:fill="FFFFFF"/>
        </w:rPr>
      </w:pPr>
      <w:r>
        <w:rPr>
          <w:b/>
          <w:bCs/>
          <w:i/>
          <w:iCs/>
          <w:color w:val="000000"/>
          <w:spacing w:val="-6"/>
          <w:kern w:val="26"/>
          <w:sz w:val="28"/>
          <w:szCs w:val="28"/>
          <w:lang w:val="uk-UA"/>
        </w:rPr>
        <w:t>Нагадуємо, що п</w:t>
      </w:r>
      <w:r w:rsidRPr="00881842">
        <w:rPr>
          <w:b/>
          <w:bCs/>
          <w:i/>
          <w:iCs/>
          <w:color w:val="000000"/>
          <w:spacing w:val="-6"/>
          <w:kern w:val="26"/>
          <w:sz w:val="28"/>
          <w:szCs w:val="28"/>
          <w:lang w:val="uk-UA"/>
        </w:rPr>
        <w:t xml:space="preserve">ри роботі з пестицидами необхідно дотримуватись регламентів застосування засобів захисту рослин, правил техніки безпеки та санітарно-гігієнічних вимог. </w:t>
      </w:r>
      <w:r>
        <w:rPr>
          <w:b/>
          <w:bCs/>
          <w:i/>
          <w:iCs/>
          <w:color w:val="000000"/>
          <w:spacing w:val="-6"/>
          <w:kern w:val="26"/>
          <w:sz w:val="28"/>
          <w:szCs w:val="28"/>
        </w:rPr>
        <w:t>Мати</w:t>
      </w:r>
      <w:r>
        <w:rPr>
          <w:b/>
          <w:bCs/>
          <w:i/>
          <w:iCs/>
          <w:color w:val="000000"/>
          <w:sz w:val="28"/>
          <w:szCs w:val="28"/>
          <w:shd w:val="clear" w:color="auto" w:fill="FFFFFF"/>
        </w:rPr>
        <w:t xml:space="preserve"> посвідчення про право роботи з пестицидами, одержання якого передбачено </w:t>
      </w:r>
      <w:hyperlink r:id="rId17" w:tgtFrame="_blank" w:history="1">
        <w:r>
          <w:rPr>
            <w:rStyle w:val="a8"/>
            <w:b/>
            <w:bCs/>
            <w:i/>
            <w:iCs/>
            <w:color w:val="000000"/>
            <w:sz w:val="28"/>
            <w:szCs w:val="28"/>
            <w:shd w:val="clear" w:color="auto" w:fill="FFFFFF"/>
          </w:rPr>
          <w:t>Законом України</w:t>
        </w:r>
      </w:hyperlink>
      <w:r>
        <w:rPr>
          <w:b/>
          <w:bCs/>
          <w:i/>
          <w:iCs/>
          <w:color w:val="000000"/>
          <w:sz w:val="28"/>
          <w:szCs w:val="28"/>
          <w:shd w:val="clear" w:color="auto" w:fill="FFFFFF"/>
        </w:rPr>
        <w:t xml:space="preserve"> «Про пестициди і агрохімікати»</w:t>
      </w:r>
      <w:r>
        <w:rPr>
          <w:i/>
          <w:iCs/>
          <w:color w:val="000000"/>
          <w:sz w:val="28"/>
          <w:szCs w:val="28"/>
          <w:shd w:val="clear" w:color="auto" w:fill="FFFFFF"/>
        </w:rPr>
        <w:t>.</w:t>
      </w:r>
    </w:p>
    <w:sectPr w:rsidR="0088184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7B00" w14:textId="77777777" w:rsidR="004D6B03" w:rsidRDefault="004D6B03">
      <w:pPr>
        <w:spacing w:line="240" w:lineRule="auto"/>
      </w:pPr>
      <w:r>
        <w:separator/>
      </w:r>
    </w:p>
  </w:endnote>
  <w:endnote w:type="continuationSeparator" w:id="0">
    <w:p w14:paraId="6F4A4A76" w14:textId="77777777" w:rsidR="004D6B03" w:rsidRDefault="004D6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CC"/>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DejaVu Sans Mono">
    <w:altName w:val="Arial"/>
    <w:charset w:val="CC"/>
    <w:family w:val="modern"/>
    <w:pitch w:val="fixed"/>
    <w:sig w:usb0="E60026FF" w:usb1="D200F9FB" w:usb2="02000028" w:usb3="00000000" w:csb0="000001D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82C8" w14:textId="77777777" w:rsidR="004D6B03" w:rsidRDefault="004D6B03">
      <w:pPr>
        <w:spacing w:after="0"/>
      </w:pPr>
      <w:r>
        <w:separator/>
      </w:r>
    </w:p>
  </w:footnote>
  <w:footnote w:type="continuationSeparator" w:id="0">
    <w:p w14:paraId="1E3AB01F" w14:textId="77777777" w:rsidR="004D6B03" w:rsidRDefault="004D6B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1479"/>
    <w:multiLevelType w:val="hybridMultilevel"/>
    <w:tmpl w:val="9DDC8DB4"/>
    <w:lvl w:ilvl="0" w:tplc="ED847B24">
      <w:start w:val="35"/>
      <w:numFmt w:val="bullet"/>
      <w:lvlText w:val="-"/>
      <w:lvlJc w:val="left"/>
      <w:pPr>
        <w:ind w:left="1080" w:hanging="360"/>
      </w:pPr>
      <w:rPr>
        <w:rFonts w:ascii="Calibri" w:eastAsiaTheme="minorHAnsi" w:hAnsi="Calibri" w:cs="Calibri" w:hint="default"/>
        <w:color w:val="222222"/>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E8042FA"/>
    <w:multiLevelType w:val="multilevel"/>
    <w:tmpl w:val="46F8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C5AE7"/>
    <w:multiLevelType w:val="multilevel"/>
    <w:tmpl w:val="50A2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E2ACB"/>
    <w:multiLevelType w:val="hybridMultilevel"/>
    <w:tmpl w:val="487C4E6A"/>
    <w:lvl w:ilvl="0" w:tplc="10FE27E8">
      <w:numFmt w:val="bullet"/>
      <w:lvlText w:val="-"/>
      <w:lvlJc w:val="left"/>
      <w:pPr>
        <w:ind w:left="435" w:hanging="360"/>
      </w:pPr>
      <w:rPr>
        <w:rFonts w:ascii="Times New Roman" w:eastAsiaTheme="minorHAnsi" w:hAnsi="Times New Roman" w:cs="Times New Roman" w:hint="default"/>
        <w:color w:val="222222"/>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 w15:restartNumberingAfterBreak="0">
    <w:nsid w:val="421A141B"/>
    <w:multiLevelType w:val="multilevel"/>
    <w:tmpl w:val="E8244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271A9"/>
    <w:multiLevelType w:val="multilevel"/>
    <w:tmpl w:val="6250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07ECA"/>
    <w:multiLevelType w:val="multilevel"/>
    <w:tmpl w:val="AE3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03999"/>
    <w:multiLevelType w:val="multilevel"/>
    <w:tmpl w:val="B37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827C1F"/>
    <w:multiLevelType w:val="multilevel"/>
    <w:tmpl w:val="2DDC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866157">
    <w:abstractNumId w:val="4"/>
  </w:num>
  <w:num w:numId="2" w16cid:durableId="1561359426">
    <w:abstractNumId w:val="7"/>
  </w:num>
  <w:num w:numId="3" w16cid:durableId="1717315734">
    <w:abstractNumId w:val="2"/>
  </w:num>
  <w:num w:numId="4" w16cid:durableId="819927270">
    <w:abstractNumId w:val="6"/>
  </w:num>
  <w:num w:numId="5" w16cid:durableId="1674452014">
    <w:abstractNumId w:val="8"/>
  </w:num>
  <w:num w:numId="6" w16cid:durableId="278612303">
    <w:abstractNumId w:val="1"/>
  </w:num>
  <w:num w:numId="7" w16cid:durableId="2127116495">
    <w:abstractNumId w:val="5"/>
  </w:num>
  <w:num w:numId="8" w16cid:durableId="263458225">
    <w:abstractNumId w:val="0"/>
  </w:num>
  <w:num w:numId="9" w16cid:durableId="143863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0"/>
    <w:rsid w:val="0005119F"/>
    <w:rsid w:val="000A6B01"/>
    <w:rsid w:val="000D5806"/>
    <w:rsid w:val="0017115A"/>
    <w:rsid w:val="00187D43"/>
    <w:rsid w:val="001F0730"/>
    <w:rsid w:val="0028378B"/>
    <w:rsid w:val="002A12EF"/>
    <w:rsid w:val="003A13B2"/>
    <w:rsid w:val="003B02F2"/>
    <w:rsid w:val="0044038C"/>
    <w:rsid w:val="00447E05"/>
    <w:rsid w:val="004C1BE7"/>
    <w:rsid w:val="004C3CE0"/>
    <w:rsid w:val="004D6B03"/>
    <w:rsid w:val="004E6C45"/>
    <w:rsid w:val="00556CA2"/>
    <w:rsid w:val="00585F92"/>
    <w:rsid w:val="0059513E"/>
    <w:rsid w:val="00690350"/>
    <w:rsid w:val="006A514A"/>
    <w:rsid w:val="006F1228"/>
    <w:rsid w:val="007203C9"/>
    <w:rsid w:val="007950A5"/>
    <w:rsid w:val="007D67D5"/>
    <w:rsid w:val="007E3203"/>
    <w:rsid w:val="00831FF5"/>
    <w:rsid w:val="00846837"/>
    <w:rsid w:val="00881842"/>
    <w:rsid w:val="008A3715"/>
    <w:rsid w:val="008B0B18"/>
    <w:rsid w:val="008E3ED0"/>
    <w:rsid w:val="008E3FDE"/>
    <w:rsid w:val="009037DB"/>
    <w:rsid w:val="00985747"/>
    <w:rsid w:val="00991499"/>
    <w:rsid w:val="00991510"/>
    <w:rsid w:val="009D4703"/>
    <w:rsid w:val="00A07465"/>
    <w:rsid w:val="00A200F9"/>
    <w:rsid w:val="00A41E85"/>
    <w:rsid w:val="00A74E73"/>
    <w:rsid w:val="00A751A1"/>
    <w:rsid w:val="00B04383"/>
    <w:rsid w:val="00B264AD"/>
    <w:rsid w:val="00B7301F"/>
    <w:rsid w:val="00B84A92"/>
    <w:rsid w:val="00BE6BDD"/>
    <w:rsid w:val="00C43F1B"/>
    <w:rsid w:val="00C60805"/>
    <w:rsid w:val="00CB36C5"/>
    <w:rsid w:val="00D06379"/>
    <w:rsid w:val="00D60C68"/>
    <w:rsid w:val="00D858E3"/>
    <w:rsid w:val="00D866CB"/>
    <w:rsid w:val="00D9187C"/>
    <w:rsid w:val="00DC6242"/>
    <w:rsid w:val="00E052C5"/>
    <w:rsid w:val="00EB1600"/>
    <w:rsid w:val="00EE6AA0"/>
    <w:rsid w:val="00F92C15"/>
    <w:rsid w:val="00FD6424"/>
    <w:rsid w:val="4F974FB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B28C"/>
  <w15:docId w15:val="{5BFFB199-B1E9-43E7-94DB-665F86AC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uk-UA" w:eastAsia="en-US"/>
    </w:rPr>
  </w:style>
  <w:style w:type="paragraph" w:styleId="3">
    <w:name w:val="heading 3"/>
    <w:basedOn w:val="a"/>
    <w:link w:val="30"/>
    <w:uiPriority w:val="9"/>
    <w:qFormat/>
    <w:rsid w:val="007203C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val="0"/>
      <w:suppressAutoHyphens/>
      <w:spacing w:after="0" w:line="240" w:lineRule="auto"/>
    </w:pPr>
    <w:rPr>
      <w:rFonts w:ascii="Times New Roman" w:eastAsia="DejaVu Sans" w:hAnsi="Times New Roman" w:cs="Mangal"/>
      <w:kern w:val="2"/>
      <w:sz w:val="24"/>
      <w:szCs w:val="21"/>
      <w:lang w:val="ru-RU" w:eastAsia="zh-CN" w:bidi="hi-IN"/>
    </w:rPr>
  </w:style>
  <w:style w:type="paragraph" w:customStyle="1" w:styleId="a4">
    <w:name w:val="Текст в заданном формате"/>
    <w:basedOn w:val="a"/>
    <w:qFormat/>
    <w:pPr>
      <w:widowControl w:val="0"/>
      <w:suppressAutoHyphens/>
      <w:spacing w:after="0" w:line="240" w:lineRule="auto"/>
    </w:pPr>
    <w:rPr>
      <w:rFonts w:ascii="DejaVu Sans Mono" w:eastAsia="DejaVu Sans Mono" w:hAnsi="DejaVu Sans Mono" w:cs="DejaVu Sans Mono"/>
      <w:kern w:val="2"/>
      <w:sz w:val="20"/>
      <w:szCs w:val="20"/>
      <w:lang w:val="ru-RU" w:eastAsia="zh-CN" w:bidi="hi-IN"/>
    </w:rPr>
  </w:style>
  <w:style w:type="paragraph" w:styleId="a5">
    <w:name w:val="Balloon Text"/>
    <w:basedOn w:val="a"/>
    <w:link w:val="a6"/>
    <w:uiPriority w:val="99"/>
    <w:semiHidden/>
    <w:unhideWhenUsed/>
    <w:rsid w:val="003B02F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B02F2"/>
    <w:rPr>
      <w:rFonts w:ascii="Tahoma" w:eastAsiaTheme="minorHAnsi" w:hAnsi="Tahoma" w:cs="Tahoma"/>
      <w:sz w:val="16"/>
      <w:szCs w:val="16"/>
      <w:lang w:val="uk-UA" w:eastAsia="en-US"/>
    </w:rPr>
  </w:style>
  <w:style w:type="table" w:styleId="a7">
    <w:name w:val="Table Grid"/>
    <w:basedOn w:val="a1"/>
    <w:uiPriority w:val="39"/>
    <w:rsid w:val="00440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17115A"/>
    <w:rPr>
      <w:color w:val="0000FF"/>
      <w:u w:val="single"/>
    </w:rPr>
  </w:style>
  <w:style w:type="character" w:customStyle="1" w:styleId="dtet0b">
    <w:name w:val="dtet0b"/>
    <w:basedOn w:val="a0"/>
    <w:rsid w:val="007203C9"/>
  </w:style>
  <w:style w:type="character" w:customStyle="1" w:styleId="vkekvd">
    <w:name w:val="vkekvd"/>
    <w:basedOn w:val="a0"/>
    <w:rsid w:val="007203C9"/>
  </w:style>
  <w:style w:type="character" w:customStyle="1" w:styleId="t286pc">
    <w:name w:val="t286pc"/>
    <w:basedOn w:val="a0"/>
    <w:rsid w:val="007203C9"/>
  </w:style>
  <w:style w:type="character" w:styleId="a9">
    <w:name w:val="Strong"/>
    <w:basedOn w:val="a0"/>
    <w:uiPriority w:val="22"/>
    <w:qFormat/>
    <w:rsid w:val="007203C9"/>
    <w:rPr>
      <w:b/>
      <w:bCs/>
    </w:rPr>
  </w:style>
  <w:style w:type="character" w:customStyle="1" w:styleId="n9q8lc">
    <w:name w:val="n9q8lc"/>
    <w:basedOn w:val="a0"/>
    <w:rsid w:val="007203C9"/>
  </w:style>
  <w:style w:type="character" w:customStyle="1" w:styleId="30">
    <w:name w:val="Заголовок 3 Знак"/>
    <w:basedOn w:val="a0"/>
    <w:link w:val="3"/>
    <w:uiPriority w:val="9"/>
    <w:rsid w:val="007203C9"/>
    <w:rPr>
      <w:rFonts w:eastAsia="Times New Roman"/>
      <w:b/>
      <w:bCs/>
      <w:sz w:val="27"/>
      <w:szCs w:val="27"/>
      <w:lang w:val="uk-UA" w:eastAsia="uk-UA"/>
    </w:rPr>
  </w:style>
  <w:style w:type="paragraph" w:styleId="aa">
    <w:name w:val="List Paragraph"/>
    <w:basedOn w:val="a"/>
    <w:uiPriority w:val="99"/>
    <w:unhideWhenUsed/>
    <w:rsid w:val="00187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06">
      <w:bodyDiv w:val="1"/>
      <w:marLeft w:val="0"/>
      <w:marRight w:val="0"/>
      <w:marTop w:val="0"/>
      <w:marBottom w:val="0"/>
      <w:divBdr>
        <w:top w:val="none" w:sz="0" w:space="0" w:color="auto"/>
        <w:left w:val="none" w:sz="0" w:space="0" w:color="auto"/>
        <w:bottom w:val="none" w:sz="0" w:space="0" w:color="auto"/>
        <w:right w:val="none" w:sz="0" w:space="0" w:color="auto"/>
      </w:divBdr>
    </w:div>
    <w:div w:id="62142378">
      <w:bodyDiv w:val="1"/>
      <w:marLeft w:val="0"/>
      <w:marRight w:val="0"/>
      <w:marTop w:val="0"/>
      <w:marBottom w:val="0"/>
      <w:divBdr>
        <w:top w:val="none" w:sz="0" w:space="0" w:color="auto"/>
        <w:left w:val="none" w:sz="0" w:space="0" w:color="auto"/>
        <w:bottom w:val="none" w:sz="0" w:space="0" w:color="auto"/>
        <w:right w:val="none" w:sz="0" w:space="0" w:color="auto"/>
      </w:divBdr>
    </w:div>
    <w:div w:id="129978969">
      <w:bodyDiv w:val="1"/>
      <w:marLeft w:val="0"/>
      <w:marRight w:val="0"/>
      <w:marTop w:val="0"/>
      <w:marBottom w:val="0"/>
      <w:divBdr>
        <w:top w:val="none" w:sz="0" w:space="0" w:color="auto"/>
        <w:left w:val="none" w:sz="0" w:space="0" w:color="auto"/>
        <w:bottom w:val="none" w:sz="0" w:space="0" w:color="auto"/>
        <w:right w:val="none" w:sz="0" w:space="0" w:color="auto"/>
      </w:divBdr>
      <w:divsChild>
        <w:div w:id="808860251">
          <w:marLeft w:val="0"/>
          <w:marRight w:val="0"/>
          <w:marTop w:val="0"/>
          <w:marBottom w:val="0"/>
          <w:divBdr>
            <w:top w:val="none" w:sz="0" w:space="0" w:color="auto"/>
            <w:left w:val="none" w:sz="0" w:space="0" w:color="auto"/>
            <w:bottom w:val="none" w:sz="0" w:space="0" w:color="auto"/>
            <w:right w:val="none" w:sz="0" w:space="0" w:color="auto"/>
          </w:divBdr>
          <w:divsChild>
            <w:div w:id="141044653">
              <w:marLeft w:val="0"/>
              <w:marRight w:val="0"/>
              <w:marTop w:val="0"/>
              <w:marBottom w:val="0"/>
              <w:divBdr>
                <w:top w:val="none" w:sz="0" w:space="0" w:color="auto"/>
                <w:left w:val="none" w:sz="0" w:space="0" w:color="auto"/>
                <w:bottom w:val="none" w:sz="0" w:space="0" w:color="auto"/>
                <w:right w:val="none" w:sz="0" w:space="0" w:color="auto"/>
              </w:divBdr>
            </w:div>
          </w:divsChild>
        </w:div>
        <w:div w:id="1037856934">
          <w:marLeft w:val="0"/>
          <w:marRight w:val="0"/>
          <w:marTop w:val="0"/>
          <w:marBottom w:val="0"/>
          <w:divBdr>
            <w:top w:val="none" w:sz="0" w:space="0" w:color="auto"/>
            <w:left w:val="none" w:sz="0" w:space="0" w:color="auto"/>
            <w:bottom w:val="none" w:sz="0" w:space="0" w:color="auto"/>
            <w:right w:val="none" w:sz="0" w:space="0" w:color="auto"/>
          </w:divBdr>
        </w:div>
        <w:div w:id="1470174073">
          <w:marLeft w:val="0"/>
          <w:marRight w:val="0"/>
          <w:marTop w:val="0"/>
          <w:marBottom w:val="0"/>
          <w:divBdr>
            <w:top w:val="none" w:sz="0" w:space="0" w:color="auto"/>
            <w:left w:val="none" w:sz="0" w:space="0" w:color="auto"/>
            <w:bottom w:val="none" w:sz="0" w:space="0" w:color="auto"/>
            <w:right w:val="none" w:sz="0" w:space="0" w:color="auto"/>
          </w:divBdr>
        </w:div>
        <w:div w:id="253126797">
          <w:marLeft w:val="0"/>
          <w:marRight w:val="0"/>
          <w:marTop w:val="0"/>
          <w:marBottom w:val="0"/>
          <w:divBdr>
            <w:top w:val="none" w:sz="0" w:space="0" w:color="auto"/>
            <w:left w:val="none" w:sz="0" w:space="0" w:color="auto"/>
            <w:bottom w:val="none" w:sz="0" w:space="0" w:color="auto"/>
            <w:right w:val="none" w:sz="0" w:space="0" w:color="auto"/>
          </w:divBdr>
        </w:div>
        <w:div w:id="162474211">
          <w:marLeft w:val="0"/>
          <w:marRight w:val="0"/>
          <w:marTop w:val="0"/>
          <w:marBottom w:val="0"/>
          <w:divBdr>
            <w:top w:val="none" w:sz="0" w:space="0" w:color="auto"/>
            <w:left w:val="none" w:sz="0" w:space="0" w:color="auto"/>
            <w:bottom w:val="none" w:sz="0" w:space="0" w:color="auto"/>
            <w:right w:val="none" w:sz="0" w:space="0" w:color="auto"/>
          </w:divBdr>
        </w:div>
        <w:div w:id="1771899221">
          <w:marLeft w:val="0"/>
          <w:marRight w:val="0"/>
          <w:marTop w:val="0"/>
          <w:marBottom w:val="0"/>
          <w:divBdr>
            <w:top w:val="none" w:sz="0" w:space="0" w:color="auto"/>
            <w:left w:val="none" w:sz="0" w:space="0" w:color="auto"/>
            <w:bottom w:val="none" w:sz="0" w:space="0" w:color="auto"/>
            <w:right w:val="none" w:sz="0" w:space="0" w:color="auto"/>
          </w:divBdr>
          <w:divsChild>
            <w:div w:id="613244904">
              <w:marLeft w:val="0"/>
              <w:marRight w:val="0"/>
              <w:marTop w:val="0"/>
              <w:marBottom w:val="0"/>
              <w:divBdr>
                <w:top w:val="none" w:sz="0" w:space="0" w:color="auto"/>
                <w:left w:val="none" w:sz="0" w:space="0" w:color="auto"/>
                <w:bottom w:val="none" w:sz="0" w:space="0" w:color="auto"/>
                <w:right w:val="none" w:sz="0" w:space="0" w:color="auto"/>
              </w:divBdr>
            </w:div>
          </w:divsChild>
        </w:div>
        <w:div w:id="84570560">
          <w:marLeft w:val="0"/>
          <w:marRight w:val="0"/>
          <w:marTop w:val="0"/>
          <w:marBottom w:val="0"/>
          <w:divBdr>
            <w:top w:val="none" w:sz="0" w:space="0" w:color="auto"/>
            <w:left w:val="none" w:sz="0" w:space="0" w:color="auto"/>
            <w:bottom w:val="none" w:sz="0" w:space="0" w:color="auto"/>
            <w:right w:val="none" w:sz="0" w:space="0" w:color="auto"/>
          </w:divBdr>
        </w:div>
        <w:div w:id="2020572472">
          <w:marLeft w:val="0"/>
          <w:marRight w:val="0"/>
          <w:marTop w:val="0"/>
          <w:marBottom w:val="0"/>
          <w:divBdr>
            <w:top w:val="none" w:sz="0" w:space="0" w:color="auto"/>
            <w:left w:val="none" w:sz="0" w:space="0" w:color="auto"/>
            <w:bottom w:val="none" w:sz="0" w:space="0" w:color="auto"/>
            <w:right w:val="none" w:sz="0" w:space="0" w:color="auto"/>
          </w:divBdr>
        </w:div>
        <w:div w:id="1531336182">
          <w:marLeft w:val="0"/>
          <w:marRight w:val="0"/>
          <w:marTop w:val="0"/>
          <w:marBottom w:val="0"/>
          <w:divBdr>
            <w:top w:val="none" w:sz="0" w:space="0" w:color="auto"/>
            <w:left w:val="none" w:sz="0" w:space="0" w:color="auto"/>
            <w:bottom w:val="none" w:sz="0" w:space="0" w:color="auto"/>
            <w:right w:val="none" w:sz="0" w:space="0" w:color="auto"/>
          </w:divBdr>
          <w:divsChild>
            <w:div w:id="1855220782">
              <w:marLeft w:val="0"/>
              <w:marRight w:val="0"/>
              <w:marTop w:val="0"/>
              <w:marBottom w:val="0"/>
              <w:divBdr>
                <w:top w:val="none" w:sz="0" w:space="0" w:color="auto"/>
                <w:left w:val="none" w:sz="0" w:space="0" w:color="auto"/>
                <w:bottom w:val="none" w:sz="0" w:space="0" w:color="auto"/>
                <w:right w:val="none" w:sz="0" w:space="0" w:color="auto"/>
              </w:divBdr>
            </w:div>
          </w:divsChild>
        </w:div>
        <w:div w:id="1609465061">
          <w:marLeft w:val="0"/>
          <w:marRight w:val="0"/>
          <w:marTop w:val="0"/>
          <w:marBottom w:val="0"/>
          <w:divBdr>
            <w:top w:val="none" w:sz="0" w:space="0" w:color="auto"/>
            <w:left w:val="none" w:sz="0" w:space="0" w:color="auto"/>
            <w:bottom w:val="none" w:sz="0" w:space="0" w:color="auto"/>
            <w:right w:val="none" w:sz="0" w:space="0" w:color="auto"/>
          </w:divBdr>
        </w:div>
        <w:div w:id="348608355">
          <w:marLeft w:val="0"/>
          <w:marRight w:val="0"/>
          <w:marTop w:val="0"/>
          <w:marBottom w:val="0"/>
          <w:divBdr>
            <w:top w:val="none" w:sz="0" w:space="0" w:color="auto"/>
            <w:left w:val="none" w:sz="0" w:space="0" w:color="auto"/>
            <w:bottom w:val="none" w:sz="0" w:space="0" w:color="auto"/>
            <w:right w:val="none" w:sz="0" w:space="0" w:color="auto"/>
          </w:divBdr>
          <w:divsChild>
            <w:div w:id="581109651">
              <w:marLeft w:val="0"/>
              <w:marRight w:val="0"/>
              <w:marTop w:val="0"/>
              <w:marBottom w:val="0"/>
              <w:divBdr>
                <w:top w:val="none" w:sz="0" w:space="0" w:color="auto"/>
                <w:left w:val="none" w:sz="0" w:space="0" w:color="auto"/>
                <w:bottom w:val="none" w:sz="0" w:space="0" w:color="auto"/>
                <w:right w:val="none" w:sz="0" w:space="0" w:color="auto"/>
              </w:divBdr>
              <w:divsChild>
                <w:div w:id="3520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71710">
      <w:bodyDiv w:val="1"/>
      <w:marLeft w:val="0"/>
      <w:marRight w:val="0"/>
      <w:marTop w:val="0"/>
      <w:marBottom w:val="0"/>
      <w:divBdr>
        <w:top w:val="none" w:sz="0" w:space="0" w:color="auto"/>
        <w:left w:val="none" w:sz="0" w:space="0" w:color="auto"/>
        <w:bottom w:val="none" w:sz="0" w:space="0" w:color="auto"/>
        <w:right w:val="none" w:sz="0" w:space="0" w:color="auto"/>
      </w:divBdr>
    </w:div>
    <w:div w:id="233702998">
      <w:bodyDiv w:val="1"/>
      <w:marLeft w:val="0"/>
      <w:marRight w:val="0"/>
      <w:marTop w:val="0"/>
      <w:marBottom w:val="0"/>
      <w:divBdr>
        <w:top w:val="none" w:sz="0" w:space="0" w:color="auto"/>
        <w:left w:val="none" w:sz="0" w:space="0" w:color="auto"/>
        <w:bottom w:val="none" w:sz="0" w:space="0" w:color="auto"/>
        <w:right w:val="none" w:sz="0" w:space="0" w:color="auto"/>
      </w:divBdr>
    </w:div>
    <w:div w:id="237060613">
      <w:bodyDiv w:val="1"/>
      <w:marLeft w:val="0"/>
      <w:marRight w:val="0"/>
      <w:marTop w:val="0"/>
      <w:marBottom w:val="0"/>
      <w:divBdr>
        <w:top w:val="none" w:sz="0" w:space="0" w:color="auto"/>
        <w:left w:val="none" w:sz="0" w:space="0" w:color="auto"/>
        <w:bottom w:val="none" w:sz="0" w:space="0" w:color="auto"/>
        <w:right w:val="none" w:sz="0" w:space="0" w:color="auto"/>
      </w:divBdr>
    </w:div>
    <w:div w:id="289673673">
      <w:bodyDiv w:val="1"/>
      <w:marLeft w:val="0"/>
      <w:marRight w:val="0"/>
      <w:marTop w:val="0"/>
      <w:marBottom w:val="0"/>
      <w:divBdr>
        <w:top w:val="none" w:sz="0" w:space="0" w:color="auto"/>
        <w:left w:val="none" w:sz="0" w:space="0" w:color="auto"/>
        <w:bottom w:val="none" w:sz="0" w:space="0" w:color="auto"/>
        <w:right w:val="none" w:sz="0" w:space="0" w:color="auto"/>
      </w:divBdr>
    </w:div>
    <w:div w:id="297540130">
      <w:bodyDiv w:val="1"/>
      <w:marLeft w:val="0"/>
      <w:marRight w:val="0"/>
      <w:marTop w:val="0"/>
      <w:marBottom w:val="0"/>
      <w:divBdr>
        <w:top w:val="none" w:sz="0" w:space="0" w:color="auto"/>
        <w:left w:val="none" w:sz="0" w:space="0" w:color="auto"/>
        <w:bottom w:val="none" w:sz="0" w:space="0" w:color="auto"/>
        <w:right w:val="none" w:sz="0" w:space="0" w:color="auto"/>
      </w:divBdr>
    </w:div>
    <w:div w:id="436871417">
      <w:bodyDiv w:val="1"/>
      <w:marLeft w:val="0"/>
      <w:marRight w:val="0"/>
      <w:marTop w:val="0"/>
      <w:marBottom w:val="0"/>
      <w:divBdr>
        <w:top w:val="none" w:sz="0" w:space="0" w:color="auto"/>
        <w:left w:val="none" w:sz="0" w:space="0" w:color="auto"/>
        <w:bottom w:val="none" w:sz="0" w:space="0" w:color="auto"/>
        <w:right w:val="none" w:sz="0" w:space="0" w:color="auto"/>
      </w:divBdr>
    </w:div>
    <w:div w:id="612590393">
      <w:bodyDiv w:val="1"/>
      <w:marLeft w:val="0"/>
      <w:marRight w:val="0"/>
      <w:marTop w:val="0"/>
      <w:marBottom w:val="0"/>
      <w:divBdr>
        <w:top w:val="none" w:sz="0" w:space="0" w:color="auto"/>
        <w:left w:val="none" w:sz="0" w:space="0" w:color="auto"/>
        <w:bottom w:val="none" w:sz="0" w:space="0" w:color="auto"/>
        <w:right w:val="none" w:sz="0" w:space="0" w:color="auto"/>
      </w:divBdr>
    </w:div>
    <w:div w:id="659886349">
      <w:bodyDiv w:val="1"/>
      <w:marLeft w:val="0"/>
      <w:marRight w:val="0"/>
      <w:marTop w:val="0"/>
      <w:marBottom w:val="0"/>
      <w:divBdr>
        <w:top w:val="none" w:sz="0" w:space="0" w:color="auto"/>
        <w:left w:val="none" w:sz="0" w:space="0" w:color="auto"/>
        <w:bottom w:val="none" w:sz="0" w:space="0" w:color="auto"/>
        <w:right w:val="none" w:sz="0" w:space="0" w:color="auto"/>
      </w:divBdr>
    </w:div>
    <w:div w:id="911693887">
      <w:bodyDiv w:val="1"/>
      <w:marLeft w:val="0"/>
      <w:marRight w:val="0"/>
      <w:marTop w:val="0"/>
      <w:marBottom w:val="0"/>
      <w:divBdr>
        <w:top w:val="none" w:sz="0" w:space="0" w:color="auto"/>
        <w:left w:val="none" w:sz="0" w:space="0" w:color="auto"/>
        <w:bottom w:val="none" w:sz="0" w:space="0" w:color="auto"/>
        <w:right w:val="none" w:sz="0" w:space="0" w:color="auto"/>
      </w:divBdr>
    </w:div>
    <w:div w:id="1021514217">
      <w:bodyDiv w:val="1"/>
      <w:marLeft w:val="0"/>
      <w:marRight w:val="0"/>
      <w:marTop w:val="0"/>
      <w:marBottom w:val="0"/>
      <w:divBdr>
        <w:top w:val="none" w:sz="0" w:space="0" w:color="auto"/>
        <w:left w:val="none" w:sz="0" w:space="0" w:color="auto"/>
        <w:bottom w:val="none" w:sz="0" w:space="0" w:color="auto"/>
        <w:right w:val="none" w:sz="0" w:space="0" w:color="auto"/>
      </w:divBdr>
    </w:div>
    <w:div w:id="1447578338">
      <w:bodyDiv w:val="1"/>
      <w:marLeft w:val="0"/>
      <w:marRight w:val="0"/>
      <w:marTop w:val="0"/>
      <w:marBottom w:val="0"/>
      <w:divBdr>
        <w:top w:val="none" w:sz="0" w:space="0" w:color="auto"/>
        <w:left w:val="none" w:sz="0" w:space="0" w:color="auto"/>
        <w:bottom w:val="none" w:sz="0" w:space="0" w:color="auto"/>
        <w:right w:val="none" w:sz="0" w:space="0" w:color="auto"/>
      </w:divBdr>
    </w:div>
    <w:div w:id="1518350938">
      <w:bodyDiv w:val="1"/>
      <w:marLeft w:val="0"/>
      <w:marRight w:val="0"/>
      <w:marTop w:val="0"/>
      <w:marBottom w:val="0"/>
      <w:divBdr>
        <w:top w:val="none" w:sz="0" w:space="0" w:color="auto"/>
        <w:left w:val="none" w:sz="0" w:space="0" w:color="auto"/>
        <w:bottom w:val="none" w:sz="0" w:space="0" w:color="auto"/>
        <w:right w:val="none" w:sz="0" w:space="0" w:color="auto"/>
      </w:divBdr>
    </w:div>
    <w:div w:id="1587114226">
      <w:bodyDiv w:val="1"/>
      <w:marLeft w:val="0"/>
      <w:marRight w:val="0"/>
      <w:marTop w:val="0"/>
      <w:marBottom w:val="0"/>
      <w:divBdr>
        <w:top w:val="none" w:sz="0" w:space="0" w:color="auto"/>
        <w:left w:val="none" w:sz="0" w:space="0" w:color="auto"/>
        <w:bottom w:val="none" w:sz="0" w:space="0" w:color="auto"/>
        <w:right w:val="none" w:sz="0" w:space="0" w:color="auto"/>
      </w:divBdr>
    </w:div>
    <w:div w:id="185985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peragronom.com/hvorobi-grib/fomoz-ripak-id16355" TargetMode="External"/><Relationship Id="rId13" Type="http://schemas.openxmlformats.org/officeDocument/2006/relationships/hyperlink" Target="https://superagronom.com/substance/tebukonazol-id1768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uperagronom.com/substance/triadimefon-17964-id17965" TargetMode="External"/><Relationship Id="rId17" Type="http://schemas.openxmlformats.org/officeDocument/2006/relationships/hyperlink" Target="https://zakon.rada.gov.ua/laws/show/86/95-%D0%B2%D1%80" TargetMode="External"/><Relationship Id="rId2" Type="http://schemas.openxmlformats.org/officeDocument/2006/relationships/styles" Target="styles.xml"/><Relationship Id="rId16" Type="http://schemas.openxmlformats.org/officeDocument/2006/relationships/hyperlink" Target="https://superagronom.com/substance/boskalid-id177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eragronom.com/substance/metkonazol-id17834" TargetMode="External"/><Relationship Id="rId5" Type="http://schemas.openxmlformats.org/officeDocument/2006/relationships/footnotes" Target="footnotes.xml"/><Relationship Id="rId15" Type="http://schemas.openxmlformats.org/officeDocument/2006/relationships/hyperlink" Target="https://superagronom.com/substance/tiofanat-metil-id17725" TargetMode="External"/><Relationship Id="rId10" Type="http://schemas.openxmlformats.org/officeDocument/2006/relationships/hyperlink" Target="https://superagronom.com/hvorobi-grib/snigova-plisnyava-ripaku-tifuloz-id2038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uperagronom.com/substance/flutriafol-id177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2547</Words>
  <Characters>1453</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Юлія Проскурка</cp:lastModifiedBy>
  <cp:revision>4</cp:revision>
  <cp:lastPrinted>2024-06-11T05:38:00Z</cp:lastPrinted>
  <dcterms:created xsi:type="dcterms:W3CDTF">2026-03-11T09:33:00Z</dcterms:created>
  <dcterms:modified xsi:type="dcterms:W3CDTF">2026-03-11T09:50:00Z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B989A7B4025149B3899F9388CCD5574E</vt:lpwstr>
  </property>
</Properties>
</file>