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B876" w14:textId="770F22D7" w:rsidR="00C61309" w:rsidRPr="009B79BB" w:rsidRDefault="00F330D0" w:rsidP="005C0A5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79BB">
        <w:rPr>
          <w:rFonts w:ascii="Times New Roman" w:hAnsi="Times New Roman" w:cs="Times New Roman"/>
          <w:b/>
          <w:bCs/>
          <w:sz w:val="26"/>
          <w:szCs w:val="26"/>
          <w:lang w:val="uk-UA"/>
        </w:rPr>
        <w:t>Ідентифікатор закупівлі:</w:t>
      </w:r>
      <w:r w:rsidRPr="009B79B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C0A52" w:rsidRPr="005C0A52">
        <w:rPr>
          <w:rFonts w:ascii="Times New Roman" w:hAnsi="Times New Roman" w:cs="Times New Roman"/>
          <w:sz w:val="26"/>
          <w:szCs w:val="26"/>
          <w:lang w:val="uk-UA"/>
        </w:rPr>
        <w:t>UA-2026-06-24-008374-a</w:t>
      </w:r>
    </w:p>
    <w:p w14:paraId="3E72A5EB" w14:textId="79D166E6" w:rsidR="00972F7B" w:rsidRPr="009B79BB" w:rsidRDefault="00F330D0" w:rsidP="009B79BB">
      <w:pPr>
        <w:pStyle w:val="a3"/>
        <w:shd w:val="clear" w:color="auto" w:fill="FFFFFF"/>
        <w:spacing w:after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9B79BB">
        <w:rPr>
          <w:rStyle w:val="a4"/>
          <w:color w:val="1D1D1B"/>
          <w:sz w:val="26"/>
          <w:szCs w:val="26"/>
          <w:lang w:val="uk-UA"/>
        </w:rPr>
        <w:t>2. Предмет закупівлі:</w:t>
      </w:r>
      <w:r w:rsidR="009B79BB" w:rsidRPr="009B79BB">
        <w:rPr>
          <w:rStyle w:val="a4"/>
          <w:color w:val="1D1D1B"/>
          <w:sz w:val="26"/>
          <w:szCs w:val="26"/>
          <w:lang w:val="uk-UA"/>
        </w:rPr>
        <w:t xml:space="preserve"> </w:t>
      </w:r>
      <w:r w:rsidR="005C0A52" w:rsidRPr="005C0A52">
        <w:rPr>
          <w:rStyle w:val="a4"/>
          <w:b w:val="0"/>
          <w:bCs w:val="0"/>
          <w:color w:val="1D1D1B"/>
          <w:sz w:val="26"/>
          <w:szCs w:val="26"/>
          <w:lang w:val="uk-UA"/>
        </w:rPr>
        <w:t>Проведення лабораторних досліджень (випробувань) об’єктів санітарних заходів під час здійснення державного нагляду (контролю) за дотриманням суб’єктами господарювання вимог щодо безпечності харчових продуктів та окремих показників якості</w:t>
      </w:r>
      <w:r w:rsidR="009B79BB"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="00B87454"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>(</w:t>
      </w:r>
      <w:r w:rsidR="00972F7B"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>ДК 021:2015: 71900000-7 Лабораторні послуги</w:t>
      </w:r>
      <w:r w:rsidR="00D427F0">
        <w:rPr>
          <w:rStyle w:val="a4"/>
          <w:b w:val="0"/>
          <w:bCs w:val="0"/>
          <w:color w:val="1D1D1B"/>
          <w:sz w:val="26"/>
          <w:szCs w:val="26"/>
          <w:lang w:val="uk-UA"/>
        </w:rPr>
        <w:t>)</w:t>
      </w:r>
      <w:r w:rsidR="00117D16"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>.</w:t>
      </w:r>
    </w:p>
    <w:p w14:paraId="21B68B11" w14:textId="77777777" w:rsidR="00D427F0" w:rsidRDefault="00F330D0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9B79BB">
        <w:rPr>
          <w:rStyle w:val="a4"/>
          <w:color w:val="333333"/>
          <w:sz w:val="26"/>
          <w:szCs w:val="26"/>
          <w:shd w:val="clear" w:color="auto" w:fill="FFFFFF"/>
          <w:lang w:val="uk-UA"/>
        </w:rPr>
        <w:t>3.  </w:t>
      </w:r>
      <w:r w:rsidRPr="009B79BB">
        <w:rPr>
          <w:rStyle w:val="a4"/>
          <w:color w:val="1D1D1B"/>
          <w:sz w:val="26"/>
          <w:szCs w:val="26"/>
          <w:lang w:val="uk-UA"/>
        </w:rPr>
        <w:t>Обґрунтування</w:t>
      </w:r>
      <w:r w:rsidRPr="009B79BB">
        <w:rPr>
          <w:rStyle w:val="a4"/>
          <w:color w:val="333333"/>
          <w:sz w:val="26"/>
          <w:szCs w:val="26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  <w:r w:rsidR="009B79BB"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відповідно до потреб замовника та з урахуванням вимог </w:t>
      </w:r>
      <w:r w:rsidR="00D427F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законодавчих та нормативно-правових </w:t>
      </w:r>
      <w:r w:rsidR="009B79BB"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>документів</w:t>
      </w:r>
      <w:r w:rsidR="00D427F0">
        <w:rPr>
          <w:rStyle w:val="a4"/>
          <w:b w:val="0"/>
          <w:bCs w:val="0"/>
          <w:color w:val="1D1D1B"/>
          <w:sz w:val="26"/>
          <w:szCs w:val="26"/>
          <w:lang w:val="uk-UA"/>
        </w:rPr>
        <w:t>, зокрема:</w:t>
      </w:r>
    </w:p>
    <w:p w14:paraId="74245532" w14:textId="77777777" w:rsidR="005C0A52" w:rsidRPr="005C0A52" w:rsidRDefault="009B79BB" w:rsidP="005C0A5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Лабораторія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яка буде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проводити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статті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22 Закону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державний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дотриманням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харчові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продукти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корми,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побічні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продукти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тваринного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походження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здоров’я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благополуччя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>тварин</w:t>
      </w:r>
      <w:proofErr w:type="spellEnd"/>
      <w:r w:rsidR="005C0A52"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» повинна: </w:t>
      </w:r>
    </w:p>
    <w:p w14:paraId="30E5667C" w14:textId="77777777" w:rsidR="005C0A52" w:rsidRPr="005C0A52" w:rsidRDefault="005C0A52" w:rsidP="005C0A52">
      <w:pPr>
        <w:pStyle w:val="a8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A52">
        <w:rPr>
          <w:rFonts w:ascii="Times New Roman" w:hAnsi="Times New Roman" w:cs="Times New Roman"/>
          <w:sz w:val="24"/>
          <w:szCs w:val="24"/>
          <w:lang w:val="ru-RU"/>
        </w:rPr>
        <w:t>бути</w:t>
      </w:r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акредитована</w:t>
      </w:r>
      <w:proofErr w:type="spellEnd"/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уповноважена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центральним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органом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реалізує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державну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політику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безпечності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окремих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показників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харчових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ветеринарної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медицини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997EAF" w14:textId="77777777" w:rsidR="005C0A52" w:rsidRPr="005C0A52" w:rsidRDefault="005C0A52" w:rsidP="005C0A52">
      <w:pPr>
        <w:pStyle w:val="a8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відповідно </w:t>
      </w:r>
      <w:proofErr w:type="gram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до пункту</w:t>
      </w:r>
      <w:proofErr w:type="gram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15 </w:t>
      </w:r>
      <w:bookmarkStart w:id="0" w:name="_Hlk194503575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Порядку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відбору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зразків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перевезення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пересилання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) до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уповноважених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лабораторій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цілей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державного контролю,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затвердженого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наказом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аграрної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політики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продовольства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11.10.2018 № 490 </w:t>
      </w:r>
      <w:bookmarkStart w:id="1" w:name="_Hlk194503601"/>
      <w:bookmarkEnd w:id="0"/>
      <w:r w:rsidRPr="005C0A52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зареєстровано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Міністерстві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юстиції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26.12.2018 за № 1464/32916)</w:t>
      </w:r>
      <w:bookmarkEnd w:id="1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повинна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розташовуватися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Київської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відстані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місця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відбору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зразків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яка б дала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змогу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доставки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зразків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з моменту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відбору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терміни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A9DDF08" w14:textId="77777777" w:rsidR="005C0A52" w:rsidRPr="005C0A52" w:rsidRDefault="005C0A52" w:rsidP="005C0A52">
      <w:pPr>
        <w:pStyle w:val="a8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об’єкти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швидко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псуються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не </w:t>
      </w:r>
      <w:proofErr w:type="spellStart"/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>більше</w:t>
      </w:r>
      <w:proofErr w:type="spellEnd"/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 годин;</w:t>
      </w:r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5821FA2" w14:textId="77777777" w:rsidR="005C0A52" w:rsidRPr="005C0A52" w:rsidRDefault="005C0A52" w:rsidP="005C0A5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об’єкти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строком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реалізації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72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температурний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режим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зберігання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становить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0 до 8 ⁰ С – </w:t>
      </w:r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не </w:t>
      </w:r>
      <w:proofErr w:type="spellStart"/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>більше</w:t>
      </w:r>
      <w:proofErr w:type="spellEnd"/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6 годин;</w:t>
      </w:r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C0448B8" w14:textId="77777777" w:rsidR="005C0A52" w:rsidRPr="005C0A52" w:rsidRDefault="005C0A52" w:rsidP="005C0A5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об’єкти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вимагають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спеціального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температурного режиму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іншого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режиму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зберігання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довготривалим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терміном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зберігання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не </w:t>
      </w:r>
      <w:proofErr w:type="spellStart"/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>більше</w:t>
      </w:r>
      <w:proofErr w:type="spellEnd"/>
      <w:r w:rsidRPr="005C0A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24 годин</w:t>
      </w:r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B667D89" w14:textId="77777777" w:rsidR="005C0A52" w:rsidRPr="005C0A52" w:rsidRDefault="005C0A52" w:rsidP="005C0A5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2. За результатами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лабораторією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надається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протокол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досліджень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випробувань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експертний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висновок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) з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висновком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відповідності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невідповідності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досліджуваного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об’єкту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встановленим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відповідної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нормативної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документації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5EA9734" w14:textId="77777777" w:rsidR="005C0A52" w:rsidRPr="005C0A52" w:rsidRDefault="005C0A52" w:rsidP="005C0A5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Зразки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харчових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відбирають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доставляють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лабораторії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відповідності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до пункту 5 та 16 Порядку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відбору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зразків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перевезення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пересилання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) до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уповноважених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лабораторій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цілей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державного контролю,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затвердженого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наказом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аграрної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політики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продовольства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11.10.2018 № 490 «Про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затвердження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Порядку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відбору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зразків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перевезення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пересилання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) до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уповноважених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лабораторій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цілей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державного контролю та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акта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відбору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зразків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зареєстровано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Міністерстві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юстиції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26.12.2018 за № 1464/32916), 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3B7AD10" w14:textId="77777777" w:rsidR="005C0A52" w:rsidRPr="005C0A52" w:rsidRDefault="005C0A52" w:rsidP="005C0A5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відбір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зразків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харчових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проводиться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державними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ветеринарними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інспекторами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державними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інспекторами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Держпродспоживслужби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перевезення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пересилання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відібраних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зразків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уповноваженої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лабораторії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матеріально-технічної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бази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територіальних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Держпродспоживслужби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шляхом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залучення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у порядку</w:t>
      </w:r>
      <w:proofErr w:type="gram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встановленому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публічні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перевізника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особи, яка надає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0A52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5C0A52">
        <w:rPr>
          <w:rFonts w:ascii="Times New Roman" w:hAnsi="Times New Roman" w:cs="Times New Roman"/>
          <w:sz w:val="24"/>
          <w:szCs w:val="24"/>
          <w:lang w:val="ru-RU"/>
        </w:rPr>
        <w:t xml:space="preserve"> (доставки).</w:t>
      </w:r>
    </w:p>
    <w:p w14:paraId="133F192C" w14:textId="4E3F797B" w:rsidR="00117D16" w:rsidRPr="005C0A52" w:rsidRDefault="00117D16" w:rsidP="005C0A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8"/>
          <w:szCs w:val="28"/>
          <w:lang w:val="ru-RU"/>
        </w:rPr>
      </w:pPr>
    </w:p>
    <w:p w14:paraId="3452F40E" w14:textId="42495B44" w:rsidR="00B40155" w:rsidRPr="00183B04" w:rsidRDefault="00F330D0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6"/>
          <w:szCs w:val="26"/>
          <w:lang w:val="uk-UA"/>
        </w:rPr>
      </w:pPr>
      <w:r w:rsidRPr="00183B04">
        <w:rPr>
          <w:rStyle w:val="a4"/>
          <w:color w:val="1D1D1B"/>
          <w:sz w:val="26"/>
          <w:szCs w:val="26"/>
          <w:lang w:val="uk-UA"/>
        </w:rPr>
        <w:t xml:space="preserve">4. Обґрунтування очікуваної вартості предмета закупівлі: </w:t>
      </w:r>
    </w:p>
    <w:p w14:paraId="0C7D2680" w14:textId="06E1E376" w:rsidR="00117D16" w:rsidRPr="00244ECC" w:rsidRDefault="00117D16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6"/>
          <w:szCs w:val="26"/>
          <w:lang w:val="ru-RU"/>
        </w:rPr>
      </w:pPr>
      <w:r w:rsidRPr="00183B04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Очікувана вартість предмета </w:t>
      </w:r>
      <w:proofErr w:type="spellStart"/>
      <w:r w:rsidRPr="00183B04">
        <w:rPr>
          <w:rStyle w:val="a4"/>
          <w:b w:val="0"/>
          <w:bCs w:val="0"/>
          <w:color w:val="1D1D1B"/>
          <w:sz w:val="26"/>
          <w:szCs w:val="26"/>
          <w:lang w:val="uk-UA"/>
        </w:rPr>
        <w:t>закупівель</w:t>
      </w:r>
      <w:proofErr w:type="spellEnd"/>
      <w:r w:rsidRPr="00183B04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визначена </w:t>
      </w:r>
      <w:r w:rsidR="00244ECC">
        <w:rPr>
          <w:rStyle w:val="a4"/>
          <w:b w:val="0"/>
          <w:bCs w:val="0"/>
          <w:color w:val="1D1D1B"/>
          <w:sz w:val="26"/>
          <w:szCs w:val="26"/>
          <w:lang w:val="uk-UA"/>
        </w:rPr>
        <w:t>на підставі</w:t>
      </w:r>
      <w:r w:rsidRPr="00183B04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="00244ECC" w:rsidRPr="00B946CC">
        <w:rPr>
          <w:rStyle w:val="a4"/>
          <w:b w:val="0"/>
          <w:bCs w:val="0"/>
          <w:color w:val="1D1D1B"/>
          <w:sz w:val="28"/>
          <w:szCs w:val="28"/>
          <w:lang w:val="uk-UA"/>
        </w:rPr>
        <w:t>наказу Міністерства аграрної політики та продовольства України від 13.02.2013 № 96</w:t>
      </w:r>
      <w:r w:rsidR="00244ECC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</w:t>
      </w:r>
      <w:r w:rsidR="00244ECC" w:rsidRPr="00244ECC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«Про </w:t>
      </w:r>
      <w:r w:rsidR="00244ECC" w:rsidRPr="00244ECC">
        <w:rPr>
          <w:rStyle w:val="a4"/>
          <w:b w:val="0"/>
          <w:bCs w:val="0"/>
          <w:color w:val="1D1D1B"/>
          <w:sz w:val="28"/>
          <w:szCs w:val="28"/>
          <w:lang w:val="uk-UA"/>
        </w:rPr>
        <w:lastRenderedPageBreak/>
        <w:t>затвердження Розмірів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</w:r>
    </w:p>
    <w:p w14:paraId="60FE07C6" w14:textId="77777777" w:rsidR="00117D16" w:rsidRPr="00183B04" w:rsidRDefault="00117D16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6"/>
          <w:szCs w:val="26"/>
          <w:lang w:val="uk-UA"/>
        </w:rPr>
      </w:pPr>
    </w:p>
    <w:p w14:paraId="5E4E344C" w14:textId="0A22258E" w:rsidR="0011304D" w:rsidRPr="00183B04" w:rsidRDefault="005A2389" w:rsidP="00117D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83B04">
        <w:rPr>
          <w:rStyle w:val="a4"/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  <w:t>5. Розмір бюджетного призначення:</w:t>
      </w:r>
      <w:r w:rsidRPr="00183B04">
        <w:rPr>
          <w:rStyle w:val="a4"/>
          <w:color w:val="1D1D1B"/>
          <w:sz w:val="26"/>
          <w:szCs w:val="26"/>
          <w:lang w:val="uk-UA"/>
        </w:rPr>
        <w:t xml:space="preserve"> </w:t>
      </w:r>
      <w:r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Розмір бюджетного призначення визначений </w:t>
      </w:r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розрахунків до кошторису Головного управління </w:t>
      </w:r>
      <w:proofErr w:type="spellStart"/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>Держпродспоживслужби</w:t>
      </w:r>
      <w:proofErr w:type="spellEnd"/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в Київській області</w:t>
      </w:r>
      <w:r w:rsidR="00DB6953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на 202</w:t>
      </w:r>
      <w:r w:rsidR="005C0A52">
        <w:rPr>
          <w:rFonts w:ascii="Times New Roman" w:hAnsi="Times New Roman" w:cs="Times New Roman"/>
          <w:sz w:val="26"/>
          <w:szCs w:val="26"/>
          <w:lang w:val="uk-UA"/>
        </w:rPr>
        <w:t>6</w:t>
      </w:r>
      <w:bookmarkStart w:id="2" w:name="_GoBack"/>
      <w:bookmarkEnd w:id="2"/>
      <w:r w:rsidR="00DB6953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рік</w:t>
      </w:r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2C0A4805" w14:textId="246336C3" w:rsidR="00214488" w:rsidRPr="00183B04" w:rsidRDefault="00214488" w:rsidP="00972F7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214488" w:rsidRPr="00183B04" w:rsidSect="00561AF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527C"/>
    <w:multiLevelType w:val="hybridMultilevel"/>
    <w:tmpl w:val="E0CC9408"/>
    <w:lvl w:ilvl="0" w:tplc="B86EF0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36131E"/>
    <w:multiLevelType w:val="hybridMultilevel"/>
    <w:tmpl w:val="8E6EAECC"/>
    <w:lvl w:ilvl="0" w:tplc="43208298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09"/>
    <w:rsid w:val="000530D6"/>
    <w:rsid w:val="000701EB"/>
    <w:rsid w:val="0011304D"/>
    <w:rsid w:val="00117D16"/>
    <w:rsid w:val="00155439"/>
    <w:rsid w:val="00183B04"/>
    <w:rsid w:val="00214488"/>
    <w:rsid w:val="00244ECC"/>
    <w:rsid w:val="00481B8E"/>
    <w:rsid w:val="00561AF4"/>
    <w:rsid w:val="005A2389"/>
    <w:rsid w:val="005C0A52"/>
    <w:rsid w:val="005D236B"/>
    <w:rsid w:val="006F3646"/>
    <w:rsid w:val="00701E62"/>
    <w:rsid w:val="007F6696"/>
    <w:rsid w:val="0091550C"/>
    <w:rsid w:val="00972F7B"/>
    <w:rsid w:val="009B79BB"/>
    <w:rsid w:val="00A2010B"/>
    <w:rsid w:val="00AF1279"/>
    <w:rsid w:val="00B03442"/>
    <w:rsid w:val="00B40155"/>
    <w:rsid w:val="00B87454"/>
    <w:rsid w:val="00B946CC"/>
    <w:rsid w:val="00BF2773"/>
    <w:rsid w:val="00C61309"/>
    <w:rsid w:val="00CB1B32"/>
    <w:rsid w:val="00CF3E61"/>
    <w:rsid w:val="00D427F0"/>
    <w:rsid w:val="00D83236"/>
    <w:rsid w:val="00D84286"/>
    <w:rsid w:val="00DB6953"/>
    <w:rsid w:val="00F006FD"/>
    <w:rsid w:val="00F330D0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C9400-887F-4292-827F-AAB25643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2389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Лариса Бойко</cp:lastModifiedBy>
  <cp:revision>2</cp:revision>
  <dcterms:created xsi:type="dcterms:W3CDTF">2026-06-24T14:29:00Z</dcterms:created>
  <dcterms:modified xsi:type="dcterms:W3CDTF">2026-06-24T14:29:00Z</dcterms:modified>
</cp:coreProperties>
</file>