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F569" w14:textId="77777777" w:rsidR="00043B9A" w:rsidRPr="00E60784" w:rsidRDefault="00043B9A" w:rsidP="00043B9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0784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 w:rsidR="00C33561" w:rsidRPr="00E6078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A53B5" w:rsidRPr="00E60784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14:paraId="37CD80A8" w14:textId="77EA014C" w:rsidR="00043B9A" w:rsidRPr="00E60784" w:rsidRDefault="00E60784" w:rsidP="00043B9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078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E05CBB" wp14:editId="6740BA37">
            <wp:simplePos x="0" y="0"/>
            <wp:positionH relativeFrom="page">
              <wp:align>center</wp:align>
            </wp:positionH>
            <wp:positionV relativeFrom="paragraph">
              <wp:posOffset>651510</wp:posOffset>
            </wp:positionV>
            <wp:extent cx="5200650" cy="3192145"/>
            <wp:effectExtent l="0" t="0" r="0" b="8255"/>
            <wp:wrapSquare wrapText="bothSides"/>
            <wp:docPr id="2" name="Рисунок 2" descr="C:\Users\root\AppData\Local\Microsoft\Windows\INetCache\Content.MSO\65BF29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\AppData\Local\Microsoft\Windows\INetCache\Content.MSO\65BF293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B9A" w:rsidRPr="00E60784">
        <w:rPr>
          <w:rFonts w:ascii="Times New Roman" w:hAnsi="Times New Roman" w:cs="Times New Roman"/>
          <w:b/>
          <w:bCs/>
          <w:i/>
          <w:sz w:val="28"/>
          <w:szCs w:val="28"/>
        </w:rPr>
        <w:t>щодо фітосанітарного стану сільськогосподарських угідь в господарствах Київської області від 2</w:t>
      </w:r>
      <w:r w:rsidR="007E31AD" w:rsidRPr="00E60784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C33561" w:rsidRPr="00E60784">
        <w:rPr>
          <w:rFonts w:ascii="Times New Roman" w:hAnsi="Times New Roman" w:cs="Times New Roman"/>
          <w:b/>
          <w:bCs/>
          <w:i/>
          <w:sz w:val="28"/>
          <w:szCs w:val="28"/>
        </w:rPr>
        <w:t>.06</w:t>
      </w:r>
      <w:r w:rsidR="00043B9A" w:rsidRPr="00E60784">
        <w:rPr>
          <w:rFonts w:ascii="Times New Roman" w:hAnsi="Times New Roman" w:cs="Times New Roman"/>
          <w:b/>
          <w:bCs/>
          <w:i/>
          <w:sz w:val="28"/>
          <w:szCs w:val="28"/>
        </w:rPr>
        <w:t>.202</w:t>
      </w:r>
      <w:r w:rsidR="001A53B5" w:rsidRPr="00E60784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="00043B9A" w:rsidRPr="00E607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року</w:t>
      </w:r>
    </w:p>
    <w:p w14:paraId="61CD79C2" w14:textId="7AB47499" w:rsidR="00302222" w:rsidRPr="00E60784" w:rsidRDefault="006E5394" w:rsidP="00E6078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0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даними фітосанітарного моніторингу, проведеного спеціалістами  відділу захисту рослин та прогнозування Управління фітосанітарної безпеки Головного управління Держпродспоживслужби в Київській області,</w:t>
      </w:r>
      <w:r w:rsidRPr="00E6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агроценозах області прохо</w:t>
      </w:r>
      <w:r w:rsidR="007E31AD" w:rsidRPr="00E60784">
        <w:rPr>
          <w:rFonts w:ascii="Times New Roman" w:hAnsi="Times New Roman" w:cs="Times New Roman"/>
          <w:color w:val="000000" w:themeColor="text1"/>
          <w:sz w:val="28"/>
          <w:szCs w:val="28"/>
        </w:rPr>
        <w:t>дить</w:t>
      </w:r>
      <w:r w:rsidRPr="00E6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літ  </w:t>
      </w:r>
      <w:r w:rsidRPr="00E607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кукурудзяного стебл</w:t>
      </w:r>
      <w:r w:rsidR="007E31AD" w:rsidRPr="00E607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E607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вого метелика</w:t>
      </w:r>
      <w:r w:rsidRPr="00E60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607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604B218" w14:textId="7536CA42" w:rsidR="00C33561" w:rsidRPr="00E60784" w:rsidRDefault="00C33561" w:rsidP="00E60784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метеликів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50 до 75 % популяції відбувається протягом 3-х тижнів. Для появи перших кладок яєць необхідна сума ефективних температур 375° С, для масової яйцекладки – 430° С. В цей час самки відкладають яйця, розміщуючи їх з нижнього боку листків кукурудзи та інших кормових рослин. Фенологія кукурудзяного (стеблового) метелика тісно пов’язана з фенологією основної кормової культури (метелики відкладають яйця на рослини кукурудзи, які перебувають у фазі цвітіння). Залежно від температури повітря, через 3-14 днів з яєць виходять гусениці, які швидко вгризаються в пазуху верхніх листків, під обгортки качанів кукурудзи та ін. У перші години після відродження гусениці живуть відкрито на поверхні рослини. З третього віку гусениці вгризаються всередину стебел, ніжок качанів та волотей, всередину качанів, де виїдають серед рядів зер</w:t>
      </w:r>
      <w:r w:rsidR="007E31AD"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довгі звивисті ходи й камери.</w:t>
      </w:r>
    </w:p>
    <w:p w14:paraId="2D314279" w14:textId="55382056" w:rsidR="00C33561" w:rsidRPr="00E60784" w:rsidRDefault="00C33561" w:rsidP="00E60784">
      <w:pPr>
        <w:shd w:val="clear" w:color="auto" w:fill="FFFFFF"/>
        <w:spacing w:after="22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Після того, як шкідник потрапив в рослину, контролювати його стає практично неможливо. Крім цього, заселення кукурудзи фітофагом сприяє появі на її рослинах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фітопатогенів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у місці пошкоджень часто розвивається фузаріоз, пухирчаста сажка, та цвіль качана. Уражене хворобами зерно стає некондиційним, оскільки в ньому накопичуються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мікотоксини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Вживання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мікотоксинів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продуктах переробки може призвести до гострого отруєння або мати довгостроковий негативний вплив на здоров’я тварин, птахів та людей..</w:t>
      </w:r>
    </w:p>
    <w:p w14:paraId="6A9640A0" w14:textId="77777777" w:rsidR="00E60784" w:rsidRDefault="00E60784" w:rsidP="00E60784">
      <w:pPr>
        <w:shd w:val="clear" w:color="auto" w:fill="FFFFFF"/>
        <w:spacing w:after="22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CFEA42" w14:textId="3D9DD236" w:rsidR="00C33561" w:rsidRPr="00E60784" w:rsidRDefault="00E60784" w:rsidP="00E60784">
      <w:pPr>
        <w:shd w:val="clear" w:color="auto" w:fill="FFFFFF"/>
        <w:spacing w:after="22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07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286A072" wp14:editId="016E0808">
            <wp:simplePos x="0" y="0"/>
            <wp:positionH relativeFrom="column">
              <wp:posOffset>2872105</wp:posOffset>
            </wp:positionH>
            <wp:positionV relativeFrom="paragraph">
              <wp:posOffset>11430</wp:posOffset>
            </wp:positionV>
            <wp:extent cx="3191510" cy="2042160"/>
            <wp:effectExtent l="0" t="0" r="8890" b="0"/>
            <wp:wrapSquare wrapText="bothSides"/>
            <wp:docPr id="4" name="Рисунок 4" descr="Кукурудзяна стеблова бабочка: червень — година спостережен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курудзяна стеблова бабочка: червень — година спостережень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561"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збереження урожаю кукурудзи спеціалістам господарств усіх форм власності рекомендуємо проводити постійний моніторинг посівів кукурудзи та при виявленні стеблового метелика, застосувати:</w:t>
      </w:r>
    </w:p>
    <w:p w14:paraId="245AB8B3" w14:textId="6616CD56" w:rsidR="00C33561" w:rsidRPr="00E60784" w:rsidRDefault="00C33561" w:rsidP="00E6078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Біологічний захист</w:t>
      </w: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На кукурудзяному метелику паразитує понад 50 ентомофагів, які регулюють чисельність кукурудзяного стебл</w:t>
      </w:r>
      <w:r w:rsidR="007E31AD"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вого метелика. Серед них найбільше значення мають яйцеїд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Trichogramma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evanescens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Westw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Trichogramma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E60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pintoi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Voegele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Трихограму розселяють в стадії імаго і у вигляді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паразитованих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яєць лабораторного живителя за 12–24 год. до виплодження дорослих комах. Перший випуск трихограми проводять на початку відкладання яєць шкідниками, другий – у період масової яйцекладки. При розтягнутому льоті імаго проводять додаткові випуски ентомофага через 5-7 днів після другого випуск</w:t>
      </w:r>
      <w:r w:rsidR="007E31AD"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Подальше накопичення і контроль за шкідником здійснюють за рахунок безпосереднього відновлення розселеної трихограми в агроценозах. Випускають по 50-100 тис. самок трихограми на 1 га, як вже зазначалось, на початку відкладання яєць шкідника та в період масового відкладання яєць. Оскільки період відкладання яєць самками кукурудзяного (стеблового) метелика триває 12-24 доби, то яйцеїда варто випускати з інтервалом 5-6 днів (не менше 3-х разів), так як його життєздатність триває 4-5 діб. Ураженість яєць трихограмою сягає 60-75%. Ефективність трихограми залежить від погодних умов, біологічних показників комахи, чіткого дотримання регламентів, методики та технології застосування трихограми на конкретному полі. Перевагою є те, що випуск даного ентомофага не спричиняє забруднення довкілля і продукції, а впровадження біологічного методу захисту, являє собою найбільш радикальний шлях до оздоровлення екологічної ситуації.</w:t>
      </w:r>
    </w:p>
    <w:p w14:paraId="476C72E2" w14:textId="77777777" w:rsidR="00C33561" w:rsidRPr="00E60784" w:rsidRDefault="00C33561" w:rsidP="00E6078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6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Хімічний захист</w:t>
      </w: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При виявленні гусениць шкідника за чисельності 1-2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екз</w:t>
      </w:r>
      <w:proofErr w:type="spellEnd"/>
      <w:r w:rsidR="007E31AD"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/рослину або 6-8% заселених рослин у фазах «6-8 листків - викидання волоті» необхідно проводити обприскування посівів інсектицидами з відповідними нормами внесення: згідно до </w:t>
      </w:r>
      <w:r w:rsidRPr="00E6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«Переліку пестицидів і агрохімікатів дозволених до використання в Україні».</w:t>
      </w:r>
    </w:p>
    <w:p w14:paraId="2680295C" w14:textId="77777777" w:rsidR="00C33561" w:rsidRPr="00E60784" w:rsidRDefault="00C33561" w:rsidP="00E60784">
      <w:pPr>
        <w:shd w:val="clear" w:color="auto" w:fill="FFFFFF"/>
        <w:spacing w:after="22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Ефект від використання інсектицидів залежить від точного визначення строків обробок. Найвищий він, коли препарати вносять під час проникнення перших гусениць у стебла, тобто через два-три тижні після початку льоту метелика або під час масового його льоту. Цей строк доцільно встановлювати за допомогою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феромонних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пасток або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світлопасток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Занадто рання обробка інсектицидами неефективна. Обприскування краще здійснювати у вечірні години, коли рослини кукурудзи гнучкіші. Також, підбираючи препарат, суб’єктам господарювання потрібно звернути увагу на такі характеристики препаратів, як тривалість захисної дії,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персистентність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безпека для корисної </w:t>
      </w:r>
      <w:proofErr w:type="spellStart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ентомофауни</w:t>
      </w:r>
      <w:proofErr w:type="spellEnd"/>
      <w:r w:rsidRPr="00E60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Останні виконують «важливу місію»: стримують розвиток шкідників, особливо сисних, які є переносниками вірусних захворювань.</w:t>
      </w:r>
    </w:p>
    <w:p w14:paraId="1DBF7F6C" w14:textId="77777777" w:rsidR="00302222" w:rsidRPr="00E60784" w:rsidRDefault="00302222" w:rsidP="00E60784">
      <w:pPr>
        <w:pStyle w:val="a4"/>
        <w:ind w:firstLine="851"/>
        <w:jc w:val="both"/>
        <w:rPr>
          <w:rFonts w:ascii="Times New Roman" w:hAnsi="Times New Roman" w:cs="Times New Roman"/>
          <w:b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56881345" w14:textId="77777777" w:rsidR="001A53B5" w:rsidRPr="00E60784" w:rsidRDefault="001A53B5" w:rsidP="00E607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32760798"/>
      <w:r w:rsidRPr="00E60784">
        <w:rPr>
          <w:rFonts w:ascii="Times New Roman" w:hAnsi="Times New Roman" w:cs="Times New Roman"/>
          <w:b/>
          <w:sz w:val="28"/>
          <w:szCs w:val="28"/>
        </w:rPr>
        <w:t>Заходи захисту слід проводити в тиху, безвітряну погоду, в ранішні та вечірні години, суворо дотримуючись вимог санітарної безпеки, охорони праці та навколишнього середовища. Також ст. 4 Закону України «Про захист рослин» (суворе додержання регламентів застосування засобів захисту рослин; збереження корисної флори і фауни; недопущення пошкодження рослин, погіршення їх стану та забруднення продукції рослинного походження і довкілля засобами захисту рослин; екологічне та економічне обґрунтування доцільності захисту рослин від шкідливих організмів). На оброблених ділянках обов’язково виставляють попереджувальні знаки.</w:t>
      </w:r>
    </w:p>
    <w:p w14:paraId="3D583162" w14:textId="77777777" w:rsidR="001A53B5" w:rsidRPr="00E60784" w:rsidRDefault="001A53B5" w:rsidP="00E607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784">
        <w:rPr>
          <w:rFonts w:ascii="Times New Roman" w:hAnsi="Times New Roman" w:cs="Times New Roman"/>
          <w:b/>
          <w:sz w:val="28"/>
          <w:szCs w:val="28"/>
        </w:rPr>
        <w:tab/>
        <w:t>Не менше, як за дві доби про час та місце проведення обприскувань попереджають органи місцевого самоврядування, населення та пасічників, пасіки яких знаходяться на відстані до десяти кілометрів від площ, які плануються обробляти.</w:t>
      </w:r>
    </w:p>
    <w:p w14:paraId="7B6B44FB" w14:textId="77777777" w:rsidR="001A53B5" w:rsidRPr="00E60784" w:rsidRDefault="001A53B5" w:rsidP="00E607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784">
        <w:rPr>
          <w:rFonts w:ascii="Times New Roman" w:hAnsi="Times New Roman" w:cs="Times New Roman"/>
          <w:b/>
          <w:sz w:val="28"/>
          <w:szCs w:val="28"/>
        </w:rPr>
        <w:tab/>
        <w:t>Допускати до роботи з пестицидами необхідно тільки осіб, які не мають протипоказань по стану здоров’я і пройшли медичний огляд на право здійснення робіт з пестицидами, пройшли спеціальне навчання та мають посвідчення про право роботи з пестицидами</w:t>
      </w:r>
      <w:r w:rsidRPr="00E6078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D423CDB" w14:textId="77777777" w:rsidR="001A53B5" w:rsidRPr="00E60784" w:rsidRDefault="001A53B5" w:rsidP="00E607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257825" w14:textId="77777777" w:rsidR="004D4FA1" w:rsidRPr="007E31AD" w:rsidRDefault="004D4FA1" w:rsidP="00043B9A">
      <w:pPr>
        <w:jc w:val="both"/>
        <w:rPr>
          <w:rFonts w:ascii="Arial" w:hAnsi="Arial" w:cs="Arial"/>
          <w:i/>
          <w:sz w:val="24"/>
          <w:szCs w:val="24"/>
        </w:rPr>
      </w:pPr>
    </w:p>
    <w:sectPr w:rsidR="004D4FA1" w:rsidRPr="007E3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8ECE" w14:textId="77777777" w:rsidR="00AB1806" w:rsidRDefault="00AB1806">
      <w:pPr>
        <w:spacing w:line="240" w:lineRule="auto"/>
      </w:pPr>
      <w:r>
        <w:separator/>
      </w:r>
    </w:p>
  </w:endnote>
  <w:endnote w:type="continuationSeparator" w:id="0">
    <w:p w14:paraId="187554B9" w14:textId="77777777" w:rsidR="00AB1806" w:rsidRDefault="00AB1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6604" w14:textId="77777777" w:rsidR="00AB1806" w:rsidRDefault="00AB1806">
      <w:pPr>
        <w:spacing w:after="0"/>
      </w:pPr>
      <w:r>
        <w:separator/>
      </w:r>
    </w:p>
  </w:footnote>
  <w:footnote w:type="continuationSeparator" w:id="0">
    <w:p w14:paraId="3A656014" w14:textId="77777777" w:rsidR="00AB1806" w:rsidRDefault="00AB18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43B9A"/>
    <w:rsid w:val="000F0C3F"/>
    <w:rsid w:val="001A53B5"/>
    <w:rsid w:val="00262353"/>
    <w:rsid w:val="0027227C"/>
    <w:rsid w:val="002A6AD9"/>
    <w:rsid w:val="002F0BFC"/>
    <w:rsid w:val="00302222"/>
    <w:rsid w:val="00316404"/>
    <w:rsid w:val="00332227"/>
    <w:rsid w:val="00344814"/>
    <w:rsid w:val="004D4FA1"/>
    <w:rsid w:val="005139AE"/>
    <w:rsid w:val="0057606C"/>
    <w:rsid w:val="005D42C5"/>
    <w:rsid w:val="00690350"/>
    <w:rsid w:val="006D1E4E"/>
    <w:rsid w:val="006E5394"/>
    <w:rsid w:val="006F220B"/>
    <w:rsid w:val="00733185"/>
    <w:rsid w:val="00764173"/>
    <w:rsid w:val="00781698"/>
    <w:rsid w:val="007E31AD"/>
    <w:rsid w:val="007E3203"/>
    <w:rsid w:val="008519A4"/>
    <w:rsid w:val="008914A4"/>
    <w:rsid w:val="008A3339"/>
    <w:rsid w:val="008D78AB"/>
    <w:rsid w:val="00A74E73"/>
    <w:rsid w:val="00AB1806"/>
    <w:rsid w:val="00B5355F"/>
    <w:rsid w:val="00B67819"/>
    <w:rsid w:val="00C15E73"/>
    <w:rsid w:val="00C33561"/>
    <w:rsid w:val="00CB2F2B"/>
    <w:rsid w:val="00CB36C5"/>
    <w:rsid w:val="00D72746"/>
    <w:rsid w:val="00D9187C"/>
    <w:rsid w:val="00DD39DC"/>
    <w:rsid w:val="00E60784"/>
    <w:rsid w:val="00F31607"/>
    <w:rsid w:val="00F86EE5"/>
    <w:rsid w:val="00FE5EBD"/>
    <w:rsid w:val="1203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C40B"/>
  <w15:docId w15:val="{92CE19F3-D8D7-4E70-9CA8-2B48C0C0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customStyle="1" w:styleId="3f3f3f3f3f3f3f">
    <w:name w:val="Б3fа3fз3fо3fв3fы3fй3f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2"/>
      <w:sz w:val="22"/>
      <w:szCs w:val="22"/>
      <w:lang w:val="uk-UA" w:eastAsia="en-US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qFormat/>
    <w:pPr>
      <w:suppressAutoHyphens/>
      <w:autoSpaceDE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16404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7">
    <w:name w:val="Strong"/>
    <w:basedOn w:val="a0"/>
    <w:uiPriority w:val="22"/>
    <w:qFormat/>
    <w:rsid w:val="00C33561"/>
    <w:rPr>
      <w:b/>
      <w:bCs/>
    </w:rPr>
  </w:style>
  <w:style w:type="character" w:styleId="a8">
    <w:name w:val="Emphasis"/>
    <w:basedOn w:val="a0"/>
    <w:uiPriority w:val="20"/>
    <w:qFormat/>
    <w:rsid w:val="00C3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Юлія Проскурка</cp:lastModifiedBy>
  <cp:revision>4</cp:revision>
  <cp:lastPrinted>2021-05-25T08:31:00Z</cp:lastPrinted>
  <dcterms:created xsi:type="dcterms:W3CDTF">2026-06-24T06:37:00Z</dcterms:created>
  <dcterms:modified xsi:type="dcterms:W3CDTF">2026-06-24T08:38:00Z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7BBE02B485D14FC5B3D390C14C0BBF81</vt:lpwstr>
  </property>
</Properties>
</file>