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847B" w14:textId="77777777" w:rsidR="00540B60" w:rsidRPr="00375AA6" w:rsidRDefault="00540B60" w:rsidP="00540B60">
      <w:pPr>
        <w:jc w:val="center"/>
        <w:rPr>
          <w:i/>
        </w:rPr>
      </w:pPr>
      <w:r w:rsidRPr="00375AA6">
        <w:rPr>
          <w:b/>
          <w:i/>
        </w:rPr>
        <w:t>СИГНАЛІЗАЦІЙНЕ ПОВІДОМЛЕННЯ №</w:t>
      </w:r>
      <w:r>
        <w:rPr>
          <w:b/>
          <w:i/>
        </w:rPr>
        <w:t xml:space="preserve"> 40</w:t>
      </w:r>
      <w:r w:rsidRPr="00375AA6">
        <w:rPr>
          <w:i/>
        </w:rPr>
        <w:t xml:space="preserve"> </w:t>
      </w:r>
    </w:p>
    <w:p w14:paraId="681322AC" w14:textId="77777777" w:rsidR="00540B60" w:rsidRPr="00375AA6" w:rsidRDefault="00540B60" w:rsidP="00540B60">
      <w:pPr>
        <w:jc w:val="center"/>
        <w:rPr>
          <w:i/>
        </w:rPr>
      </w:pPr>
      <w:r w:rsidRPr="00375AA6">
        <w:rPr>
          <w:i/>
        </w:rPr>
        <w:t xml:space="preserve">щодо фітосанітарного стану сільськогосподарських угідь в господарствах </w:t>
      </w:r>
      <w:r>
        <w:rPr>
          <w:i/>
        </w:rPr>
        <w:t>Київської</w:t>
      </w:r>
      <w:r w:rsidRPr="00375AA6">
        <w:rPr>
          <w:i/>
        </w:rPr>
        <w:t xml:space="preserve"> області від </w:t>
      </w:r>
      <w:r>
        <w:rPr>
          <w:i/>
        </w:rPr>
        <w:t>2</w:t>
      </w:r>
      <w:r w:rsidR="00781465">
        <w:rPr>
          <w:i/>
        </w:rPr>
        <w:t>0</w:t>
      </w:r>
      <w:r w:rsidRPr="00375AA6">
        <w:rPr>
          <w:i/>
        </w:rPr>
        <w:t>.0</w:t>
      </w:r>
      <w:r>
        <w:rPr>
          <w:i/>
        </w:rPr>
        <w:t>7</w:t>
      </w:r>
      <w:r w:rsidRPr="00375AA6">
        <w:rPr>
          <w:i/>
        </w:rPr>
        <w:t>.202</w:t>
      </w:r>
      <w:r>
        <w:rPr>
          <w:i/>
        </w:rPr>
        <w:t>6</w:t>
      </w:r>
      <w:r w:rsidRPr="00375AA6">
        <w:rPr>
          <w:i/>
        </w:rPr>
        <w:t xml:space="preserve"> року</w:t>
      </w:r>
    </w:p>
    <w:p w14:paraId="4125FEF8" w14:textId="77777777" w:rsidR="00540B60" w:rsidRDefault="00540B60" w:rsidP="00540B60">
      <w:pPr>
        <w:jc w:val="center"/>
        <w:rPr>
          <w:lang w:val="ru-RU"/>
        </w:rPr>
      </w:pPr>
    </w:p>
    <w:p w14:paraId="69B34BCE" w14:textId="34C38E92" w:rsidR="00540B60" w:rsidRPr="00713C7D" w:rsidRDefault="00C419F0" w:rsidP="00713C7D">
      <w:pPr>
        <w:ind w:firstLine="851"/>
        <w:jc w:val="both"/>
      </w:pPr>
      <w:r w:rsidRPr="00713C7D">
        <w:rPr>
          <w:shd w:val="clear" w:color="auto" w:fill="FFFFFF"/>
        </w:rPr>
        <w:t>За даними фітосанітарного моніторингу, проведеного спеціалістами  відділу захисту рослин та прогнозування управління контролю в сферах насінництва та розсадництва, карантину та захисту рослин Головного управління Держпродспоживслужби в Київській області,</w:t>
      </w:r>
      <w:r w:rsidRPr="00713C7D">
        <w:t xml:space="preserve"> в агроценозах області, погодні умови сприяли прояву на окремих посівах соняшнику  появі </w:t>
      </w:r>
      <w:r w:rsidRPr="00713C7D">
        <w:rPr>
          <w:b/>
          <w:bCs/>
        </w:rPr>
        <w:t>білої гнилі (</w:t>
      </w:r>
      <w:proofErr w:type="spellStart"/>
      <w:r w:rsidRPr="00713C7D">
        <w:rPr>
          <w:b/>
          <w:bCs/>
        </w:rPr>
        <w:t>склеротініозу</w:t>
      </w:r>
      <w:proofErr w:type="spellEnd"/>
      <w:r w:rsidRPr="00713C7D">
        <w:rPr>
          <w:b/>
          <w:bCs/>
        </w:rPr>
        <w:t>)</w:t>
      </w:r>
      <w:r w:rsidRPr="00713C7D">
        <w:t>, чому сприяють погодні умови  у результаті поєднання дощів із помірними температурними показниками.</w:t>
      </w:r>
      <w:r w:rsidRPr="00713C7D">
        <w:rPr>
          <w:shd w:val="clear" w:color="auto" w:fill="FFFFFF"/>
        </w:rPr>
        <w:t xml:space="preserve"> Хвороба може проявлятися на рослині в усіх стадіях вегетації – від моменту появи перших сходів до настання повної стиглості.</w:t>
      </w:r>
      <w:r w:rsidR="00564910" w:rsidRPr="00713C7D">
        <w:rPr>
          <w:b/>
          <w:bCs/>
          <w:color w:val="333333"/>
          <w:shd w:val="clear" w:color="auto" w:fill="F4F4F4"/>
        </w:rPr>
        <w:t xml:space="preserve"> </w:t>
      </w:r>
      <w:r w:rsidR="00564910" w:rsidRPr="00713C7D">
        <w:rPr>
          <w:color w:val="333333"/>
          <w:shd w:val="clear" w:color="auto" w:fill="F4F4F4"/>
        </w:rPr>
        <w:t xml:space="preserve"> </w:t>
      </w:r>
      <w:r w:rsidR="00564910" w:rsidRPr="00713C7D">
        <w:rPr>
          <w:shd w:val="clear" w:color="auto" w:fill="F4F4F4"/>
        </w:rPr>
        <w:t>Збудником хвороби є сумчастий гриб </w:t>
      </w:r>
      <w:proofErr w:type="spellStart"/>
      <w:r w:rsidR="00564910" w:rsidRPr="00713C7D">
        <w:rPr>
          <w:b/>
          <w:bCs/>
          <w:i/>
          <w:iCs/>
          <w:shd w:val="clear" w:color="auto" w:fill="F4F4F4"/>
        </w:rPr>
        <w:t>Sclerotinia</w:t>
      </w:r>
      <w:proofErr w:type="spellEnd"/>
      <w:r w:rsidR="00564910" w:rsidRPr="00713C7D">
        <w:rPr>
          <w:b/>
          <w:bCs/>
          <w:i/>
          <w:iCs/>
          <w:shd w:val="clear" w:color="auto" w:fill="F4F4F4"/>
        </w:rPr>
        <w:t xml:space="preserve"> </w:t>
      </w:r>
      <w:proofErr w:type="spellStart"/>
      <w:r w:rsidR="00564910" w:rsidRPr="00713C7D">
        <w:rPr>
          <w:b/>
          <w:bCs/>
          <w:i/>
          <w:iCs/>
          <w:shd w:val="clear" w:color="auto" w:fill="F4F4F4"/>
        </w:rPr>
        <w:t>sclerotiorum</w:t>
      </w:r>
      <w:proofErr w:type="spellEnd"/>
      <w:r w:rsidRPr="00713C7D">
        <w:rPr>
          <w:shd w:val="clear" w:color="auto" w:fill="FFFFFF"/>
        </w:rPr>
        <w:t xml:space="preserve"> </w:t>
      </w:r>
      <w:r w:rsidR="00564910" w:rsidRPr="00713C7D">
        <w:rPr>
          <w:shd w:val="clear" w:color="auto" w:fill="FFFFFF"/>
        </w:rPr>
        <w:t xml:space="preserve">. </w:t>
      </w:r>
      <w:r w:rsidRPr="00713C7D">
        <w:rPr>
          <w:shd w:val="clear" w:color="auto" w:fill="FFFFFF"/>
        </w:rPr>
        <w:t>У більшості випадків за умови сприятливих погодних умов рослини хворіють у період цвітіння та достигання.</w:t>
      </w:r>
    </w:p>
    <w:p w14:paraId="1E700444" w14:textId="77777777" w:rsidR="00540B60" w:rsidRPr="00713C7D" w:rsidRDefault="00540B60" w:rsidP="00713C7D">
      <w:pPr>
        <w:ind w:firstLine="851"/>
        <w:jc w:val="both"/>
      </w:pPr>
    </w:p>
    <w:p w14:paraId="4A6063CB" w14:textId="77777777" w:rsidR="00540B60" w:rsidRPr="00781465" w:rsidRDefault="00540B60">
      <w:pPr>
        <w:rPr>
          <w:rFonts w:asciiTheme="minorHAnsi" w:hAnsiTheme="minorHAnsi" w:cstheme="minorHAnsi"/>
        </w:rPr>
      </w:pPr>
      <w:r w:rsidRPr="00781465">
        <w:rPr>
          <w:rFonts w:asciiTheme="minorHAnsi" w:hAnsiTheme="minorHAnsi" w:cstheme="minorHAnsi"/>
          <w:noProof/>
        </w:rPr>
        <w:drawing>
          <wp:inline distT="0" distB="0" distL="0" distR="0" wp14:anchorId="168B4E43" wp14:editId="79462C04">
            <wp:extent cx="6120765" cy="3447415"/>
            <wp:effectExtent l="0" t="0" r="0" b="635"/>
            <wp:docPr id="1" name="Рисунок 1" descr="Рис. 2. Склеротинієвий вілт (в’янення); Рис. 3. Біла гниль стеблова; Рис. 4. Склеротиніоз кош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2. Склеротинієвий вілт (в’янення); Рис. 3. Біла гниль стеблова; Рис. 4. Склеротиніоз кош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3A56" w14:textId="77777777" w:rsidR="00540B60" w:rsidRPr="00781465" w:rsidRDefault="00540B60">
      <w:pPr>
        <w:rPr>
          <w:rFonts w:asciiTheme="minorHAnsi" w:hAnsiTheme="minorHAnsi" w:cstheme="minorHAnsi"/>
        </w:rPr>
      </w:pPr>
    </w:p>
    <w:p w14:paraId="5187DC0B" w14:textId="77777777" w:rsidR="00000000" w:rsidRPr="008E78D4" w:rsidRDefault="009B66EA" w:rsidP="008E78D4">
      <w:pPr>
        <w:ind w:firstLine="851"/>
        <w:jc w:val="both"/>
      </w:pPr>
      <w:r w:rsidRPr="008E78D4">
        <w:t xml:space="preserve">Для розвитку цього </w:t>
      </w:r>
      <w:proofErr w:type="spellStart"/>
      <w:r w:rsidRPr="008E78D4">
        <w:t>патогена</w:t>
      </w:r>
      <w:proofErr w:type="spellEnd"/>
      <w:r w:rsidRPr="008E78D4">
        <w:t xml:space="preserve"> сприятливими є висока відносна вологість повітря, близько 80 %, і температура в межах +18-25 °С. Симптоми прояву хвороби на вегетативних органах залежать від періоду зараження і фази розвитку рослин. У період бутонізації-цвітіння соняшнику на прикореневій частині стебла уражених рослин проявляються плями буруватого кольору, мокрі на дотик. У вологу погоду на плямах з'являється білий повстяний наліт міцелію гриба, листя при цьому в'януть і вся рослина засихає. Пізніше уражена тканина стебла трухне, і в ній утворюються чорні, щільної консистенції і різні за формою утворення - </w:t>
      </w:r>
      <w:proofErr w:type="spellStart"/>
      <w:r w:rsidRPr="008E78D4">
        <w:t>склероції</w:t>
      </w:r>
      <w:proofErr w:type="spellEnd"/>
      <w:r w:rsidRPr="008E78D4">
        <w:t xml:space="preserve"> </w:t>
      </w:r>
      <w:proofErr w:type="spellStart"/>
      <w:r w:rsidRPr="008E78D4">
        <w:t>патогена</w:t>
      </w:r>
      <w:proofErr w:type="spellEnd"/>
      <w:r w:rsidRPr="008E78D4">
        <w:t xml:space="preserve">. Симптоми хвороби відмічаються в середній частині стебла у вигляді бурих </w:t>
      </w:r>
      <w:proofErr w:type="spellStart"/>
      <w:r w:rsidRPr="008E78D4">
        <w:t>мокріючих</w:t>
      </w:r>
      <w:proofErr w:type="spellEnd"/>
      <w:r w:rsidRPr="008E78D4">
        <w:t xml:space="preserve"> плям з білим нальотом міцелію гриба при підвищеній вологості, а за посушливих умов на уражених стеблах з'являються безбарвні плями, що розміщуються концентричними колами. Прояв білої гнилі на кошиках відбувається частіше в кінці цвітіння або у фазі пожовтіння кошиків. На їх </w:t>
      </w:r>
      <w:r w:rsidRPr="008E78D4">
        <w:lastRenderedPageBreak/>
        <w:t xml:space="preserve">тильному боці з'являються </w:t>
      </w:r>
      <w:r w:rsidR="00120719" w:rsidRPr="008E78D4">
        <w:t>блідо коричневі</w:t>
      </w:r>
      <w:r w:rsidRPr="008E78D4">
        <w:t xml:space="preserve"> плями, тканина стає мокрою і легко продавлюється. При достиганні уражений кошик розтріскується, у місцях плям формується білий повстяний наліт міцелію гриба, який заповнює простір між сім'янками. Насіння всередині темніє і стає гірким на смак. Для запобігання поширення цієї хвороби </w:t>
      </w:r>
      <w:r w:rsidR="00C419F0" w:rsidRPr="008E78D4">
        <w:t>с-г виробникам</w:t>
      </w:r>
      <w:r w:rsidRPr="008E78D4">
        <w:t xml:space="preserve"> необхідно постійно слідкувати за появою та поширенням цієї хвороби, адже своєчасне виявлення цих симптомів є важливим для оперативного реагування та запобігання значним втратам врожаю. Для боротьби з цією хворобою на початку та в кінці цвітіння проводять обприскування фунгіцидами, що містять діючу речовину </w:t>
      </w:r>
      <w:proofErr w:type="spellStart"/>
      <w:r w:rsidRPr="008E78D4">
        <w:t>азоксистробін</w:t>
      </w:r>
      <w:proofErr w:type="spellEnd"/>
      <w:r w:rsidRPr="008E78D4">
        <w:t xml:space="preserve">, </w:t>
      </w:r>
      <w:proofErr w:type="spellStart"/>
      <w:r w:rsidRPr="008E78D4">
        <w:t>боскалід</w:t>
      </w:r>
      <w:proofErr w:type="spellEnd"/>
      <w:r w:rsidRPr="008E78D4">
        <w:t xml:space="preserve">, </w:t>
      </w:r>
      <w:proofErr w:type="spellStart"/>
      <w:r w:rsidRPr="008E78D4">
        <w:t>дифеноконазол</w:t>
      </w:r>
      <w:proofErr w:type="spellEnd"/>
      <w:r w:rsidRPr="008E78D4">
        <w:t xml:space="preserve">, </w:t>
      </w:r>
      <w:proofErr w:type="spellStart"/>
      <w:r w:rsidRPr="008E78D4">
        <w:t>мефентрифлуконазол</w:t>
      </w:r>
      <w:proofErr w:type="spellEnd"/>
      <w:r w:rsidRPr="008E78D4">
        <w:t xml:space="preserve">, </w:t>
      </w:r>
      <w:proofErr w:type="spellStart"/>
      <w:r w:rsidRPr="008E78D4">
        <w:t>пікоксістробін</w:t>
      </w:r>
      <w:proofErr w:type="spellEnd"/>
      <w:r w:rsidRPr="008E78D4">
        <w:t xml:space="preserve">, </w:t>
      </w:r>
      <w:proofErr w:type="spellStart"/>
      <w:r w:rsidRPr="008E78D4">
        <w:t>піраклостробін</w:t>
      </w:r>
      <w:proofErr w:type="spellEnd"/>
      <w:r w:rsidRPr="008E78D4">
        <w:t xml:space="preserve">, </w:t>
      </w:r>
      <w:proofErr w:type="spellStart"/>
      <w:r w:rsidRPr="008E78D4">
        <w:t>протіоконазол</w:t>
      </w:r>
      <w:proofErr w:type="spellEnd"/>
      <w:r w:rsidRPr="008E78D4">
        <w:t xml:space="preserve">, </w:t>
      </w:r>
      <w:proofErr w:type="spellStart"/>
      <w:r w:rsidRPr="008E78D4">
        <w:t>тебуконазол</w:t>
      </w:r>
      <w:proofErr w:type="spellEnd"/>
      <w:r w:rsidRPr="008E78D4">
        <w:t xml:space="preserve">, </w:t>
      </w:r>
      <w:proofErr w:type="spellStart"/>
      <w:r w:rsidRPr="008E78D4">
        <w:t>тетраконазол</w:t>
      </w:r>
      <w:proofErr w:type="spellEnd"/>
      <w:r w:rsidRPr="008E78D4">
        <w:t xml:space="preserve">, </w:t>
      </w:r>
      <w:proofErr w:type="spellStart"/>
      <w:r w:rsidRPr="008E78D4">
        <w:t>тіофанат</w:t>
      </w:r>
      <w:proofErr w:type="spellEnd"/>
      <w:r w:rsidRPr="008E78D4">
        <w:t xml:space="preserve">-метил, </w:t>
      </w:r>
      <w:proofErr w:type="spellStart"/>
      <w:r w:rsidRPr="008E78D4">
        <w:t>флуопірам</w:t>
      </w:r>
      <w:proofErr w:type="spellEnd"/>
      <w:r w:rsidRPr="008E78D4">
        <w:t xml:space="preserve">, </w:t>
      </w:r>
      <w:proofErr w:type="spellStart"/>
      <w:r w:rsidRPr="008E78D4">
        <w:t>ципроконазол</w:t>
      </w:r>
      <w:proofErr w:type="spellEnd"/>
      <w:r w:rsidRPr="008E78D4">
        <w:t xml:space="preserve"> та ін..; біопрепарати </w:t>
      </w:r>
      <w:proofErr w:type="spellStart"/>
      <w:r w:rsidRPr="008E78D4">
        <w:t>Флорабацилін</w:t>
      </w:r>
      <w:proofErr w:type="spellEnd"/>
      <w:r w:rsidRPr="008E78D4">
        <w:t xml:space="preserve">, с., </w:t>
      </w:r>
      <w:proofErr w:type="spellStart"/>
      <w:r w:rsidRPr="008E78D4">
        <w:t>Поліверсум</w:t>
      </w:r>
      <w:proofErr w:type="spellEnd"/>
      <w:r w:rsidRPr="008E78D4">
        <w:t xml:space="preserve">, п., </w:t>
      </w:r>
      <w:proofErr w:type="spellStart"/>
      <w:r w:rsidRPr="008E78D4">
        <w:t>Фітоцид</w:t>
      </w:r>
      <w:proofErr w:type="spellEnd"/>
      <w:r w:rsidRPr="008E78D4">
        <w:t xml:space="preserve">, КС, інші препарати згідно </w:t>
      </w:r>
      <w:r w:rsidR="00781465" w:rsidRPr="008E78D4">
        <w:t>“Переліку пестицидів і агрохімікатів дозволених до використання на 2026 рік”</w:t>
      </w:r>
      <w:r w:rsidRPr="008E78D4">
        <w:t xml:space="preserve">. В разі необхідності рекомендовано підсушувати кошики у фазі біологічної стиглості </w:t>
      </w:r>
      <w:proofErr w:type="spellStart"/>
      <w:r w:rsidRPr="008E78D4">
        <w:t>десикантами</w:t>
      </w:r>
      <w:proofErr w:type="spellEnd"/>
      <w:r w:rsidRPr="008E78D4">
        <w:t xml:space="preserve">. На полях, де рослини уражені </w:t>
      </w:r>
      <w:proofErr w:type="spellStart"/>
      <w:r w:rsidRPr="008E78D4">
        <w:t>гнилями</w:t>
      </w:r>
      <w:proofErr w:type="spellEnd"/>
      <w:r w:rsidRPr="008E78D4">
        <w:t>, слід почати обробку трохи раніше, ніж там, де гнилі відсутні.</w:t>
      </w:r>
    </w:p>
    <w:p w14:paraId="641173ED" w14:textId="77777777" w:rsidR="00C419F0" w:rsidRPr="008E78D4" w:rsidRDefault="00C419F0" w:rsidP="008E78D4">
      <w:pPr>
        <w:ind w:firstLine="851"/>
        <w:jc w:val="both"/>
        <w:rPr>
          <w:b/>
          <w:bCs/>
        </w:rPr>
      </w:pPr>
      <w:r w:rsidRPr="008E78D4">
        <w:rPr>
          <w:b/>
          <w:bCs/>
        </w:rPr>
        <w:t>Усі роботи із засобами захисту рослин слід проводити у вечірні та ранкові години в період відсутності льоту бджіл при мінімальних висхідних повітряних потоках за швидкості вітру до 4 м/с..</w:t>
      </w:r>
    </w:p>
    <w:p w14:paraId="0C993473" w14:textId="77777777" w:rsidR="00C419F0" w:rsidRPr="008E78D4" w:rsidRDefault="00C419F0" w:rsidP="008E78D4">
      <w:pPr>
        <w:ind w:firstLine="851"/>
        <w:jc w:val="both"/>
        <w:rPr>
          <w:b/>
          <w:bCs/>
        </w:rPr>
      </w:pPr>
      <w:r w:rsidRPr="008E78D4">
        <w:rPr>
          <w:b/>
          <w:bCs/>
          <w:lang w:val="ru-RU"/>
        </w:rPr>
        <w:t xml:space="preserve">Не </w:t>
      </w:r>
      <w:proofErr w:type="spellStart"/>
      <w:r w:rsidRPr="008E78D4">
        <w:rPr>
          <w:b/>
          <w:bCs/>
          <w:lang w:val="ru-RU"/>
        </w:rPr>
        <w:t>менше</w:t>
      </w:r>
      <w:proofErr w:type="spellEnd"/>
      <w:r w:rsidRPr="008E78D4">
        <w:rPr>
          <w:b/>
          <w:bCs/>
          <w:lang w:val="ru-RU"/>
        </w:rPr>
        <w:t xml:space="preserve">, як за три </w:t>
      </w:r>
      <w:proofErr w:type="spellStart"/>
      <w:r w:rsidRPr="008E78D4">
        <w:rPr>
          <w:b/>
          <w:bCs/>
          <w:lang w:val="ru-RU"/>
        </w:rPr>
        <w:t>доби</w:t>
      </w:r>
      <w:proofErr w:type="spellEnd"/>
      <w:r w:rsidRPr="008E78D4">
        <w:rPr>
          <w:b/>
          <w:bCs/>
          <w:lang w:val="ru-RU"/>
        </w:rPr>
        <w:t xml:space="preserve"> про час та </w:t>
      </w:r>
      <w:proofErr w:type="spellStart"/>
      <w:r w:rsidRPr="008E78D4">
        <w:rPr>
          <w:b/>
          <w:bCs/>
          <w:lang w:val="ru-RU"/>
        </w:rPr>
        <w:t>місце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проведення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обприскувань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попереджають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органи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місцевого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самоврядування</w:t>
      </w:r>
      <w:proofErr w:type="spellEnd"/>
      <w:r w:rsidRPr="008E78D4">
        <w:rPr>
          <w:b/>
          <w:bCs/>
          <w:lang w:val="ru-RU"/>
        </w:rPr>
        <w:t xml:space="preserve">, </w:t>
      </w:r>
      <w:proofErr w:type="spellStart"/>
      <w:r w:rsidRPr="008E78D4">
        <w:rPr>
          <w:b/>
          <w:bCs/>
          <w:lang w:val="ru-RU"/>
        </w:rPr>
        <w:t>населення</w:t>
      </w:r>
      <w:proofErr w:type="spellEnd"/>
      <w:r w:rsidRPr="008E78D4">
        <w:rPr>
          <w:b/>
          <w:bCs/>
          <w:lang w:val="ru-RU"/>
        </w:rPr>
        <w:t xml:space="preserve"> та </w:t>
      </w:r>
      <w:proofErr w:type="spellStart"/>
      <w:r w:rsidRPr="008E78D4">
        <w:rPr>
          <w:b/>
          <w:bCs/>
          <w:lang w:val="ru-RU"/>
        </w:rPr>
        <w:t>пасічників</w:t>
      </w:r>
      <w:proofErr w:type="spellEnd"/>
      <w:r w:rsidRPr="008E78D4">
        <w:rPr>
          <w:b/>
          <w:bCs/>
          <w:lang w:val="ru-RU"/>
        </w:rPr>
        <w:t xml:space="preserve">, </w:t>
      </w:r>
      <w:proofErr w:type="spellStart"/>
      <w:r w:rsidRPr="008E78D4">
        <w:rPr>
          <w:b/>
          <w:bCs/>
          <w:lang w:val="ru-RU"/>
        </w:rPr>
        <w:t>пасіки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яких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знаходяться</w:t>
      </w:r>
      <w:proofErr w:type="spellEnd"/>
      <w:r w:rsidRPr="008E78D4">
        <w:rPr>
          <w:b/>
          <w:bCs/>
          <w:lang w:val="ru-RU"/>
        </w:rPr>
        <w:t xml:space="preserve"> на </w:t>
      </w:r>
      <w:proofErr w:type="spellStart"/>
      <w:r w:rsidRPr="008E78D4">
        <w:rPr>
          <w:b/>
          <w:bCs/>
          <w:lang w:val="ru-RU"/>
        </w:rPr>
        <w:t>відстані</w:t>
      </w:r>
      <w:proofErr w:type="spellEnd"/>
      <w:r w:rsidRPr="008E78D4">
        <w:rPr>
          <w:b/>
          <w:bCs/>
          <w:lang w:val="ru-RU"/>
        </w:rPr>
        <w:t xml:space="preserve"> до десяти </w:t>
      </w:r>
      <w:proofErr w:type="spellStart"/>
      <w:r w:rsidRPr="008E78D4">
        <w:rPr>
          <w:b/>
          <w:bCs/>
          <w:lang w:val="ru-RU"/>
        </w:rPr>
        <w:t>кілометрів</w:t>
      </w:r>
      <w:proofErr w:type="spellEnd"/>
      <w:r w:rsidRPr="008E78D4">
        <w:rPr>
          <w:b/>
          <w:bCs/>
          <w:lang w:val="ru-RU"/>
        </w:rPr>
        <w:t xml:space="preserve"> від </w:t>
      </w:r>
      <w:proofErr w:type="spellStart"/>
      <w:r w:rsidRPr="008E78D4">
        <w:rPr>
          <w:b/>
          <w:bCs/>
          <w:lang w:val="ru-RU"/>
        </w:rPr>
        <w:t>оброблюваних</w:t>
      </w:r>
      <w:proofErr w:type="spellEnd"/>
      <w:r w:rsidRPr="008E78D4">
        <w:rPr>
          <w:b/>
          <w:bCs/>
          <w:lang w:val="ru-RU"/>
        </w:rPr>
        <w:t xml:space="preserve"> </w:t>
      </w:r>
      <w:proofErr w:type="spellStart"/>
      <w:r w:rsidRPr="008E78D4">
        <w:rPr>
          <w:b/>
          <w:bCs/>
          <w:lang w:val="ru-RU"/>
        </w:rPr>
        <w:t>площ</w:t>
      </w:r>
      <w:proofErr w:type="spellEnd"/>
      <w:r w:rsidRPr="008E78D4">
        <w:rPr>
          <w:b/>
          <w:bCs/>
          <w:lang w:val="ru-RU"/>
        </w:rPr>
        <w:t>.</w:t>
      </w:r>
    </w:p>
    <w:p w14:paraId="6C7DE216" w14:textId="77777777" w:rsidR="00C419F0" w:rsidRPr="008E78D4" w:rsidRDefault="00C419F0" w:rsidP="008E78D4">
      <w:pPr>
        <w:pStyle w:val="a3"/>
        <w:ind w:firstLine="851"/>
        <w:jc w:val="both"/>
        <w:rPr>
          <w:rFonts w:cs="Times New Roman"/>
          <w:b/>
          <w:i/>
          <w:sz w:val="28"/>
          <w:szCs w:val="28"/>
        </w:rPr>
      </w:pPr>
      <w:r w:rsidRPr="008E78D4">
        <w:rPr>
          <w:rFonts w:cs="Times New Roman"/>
          <w:b/>
          <w:i/>
          <w:sz w:val="28"/>
          <w:szCs w:val="28"/>
          <w:lang w:val="uk-UA"/>
        </w:rPr>
        <w:t xml:space="preserve">Під час проведення захисних обробок слід дотримуватись загальноприйнятих державних санітарних правил ДСП 8.8.1.2.001-98, регламентів застосування пестицидів, правил особистої гігієни та Закону України  «Про бджільництво». </w:t>
      </w:r>
      <w:proofErr w:type="spellStart"/>
      <w:r w:rsidRPr="008E78D4">
        <w:rPr>
          <w:rFonts w:cs="Times New Roman"/>
          <w:b/>
          <w:i/>
          <w:sz w:val="28"/>
          <w:szCs w:val="28"/>
        </w:rPr>
        <w:t>Допускати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 до </w:t>
      </w:r>
      <w:proofErr w:type="spellStart"/>
      <w:r w:rsidRPr="008E78D4">
        <w:rPr>
          <w:rFonts w:cs="Times New Roman"/>
          <w:b/>
          <w:i/>
          <w:sz w:val="28"/>
          <w:szCs w:val="28"/>
        </w:rPr>
        <w:t>роботи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 з пестицидами </w:t>
      </w:r>
      <w:proofErr w:type="spellStart"/>
      <w:r w:rsidRPr="008E78D4">
        <w:rPr>
          <w:rFonts w:cs="Times New Roman"/>
          <w:b/>
          <w:i/>
          <w:sz w:val="28"/>
          <w:szCs w:val="28"/>
        </w:rPr>
        <w:t>осіб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, </w:t>
      </w:r>
      <w:proofErr w:type="spellStart"/>
      <w:r w:rsidRPr="008E78D4">
        <w:rPr>
          <w:rFonts w:cs="Times New Roman"/>
          <w:b/>
          <w:i/>
          <w:sz w:val="28"/>
          <w:szCs w:val="28"/>
        </w:rPr>
        <w:t>які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8E78D4">
        <w:rPr>
          <w:rFonts w:cs="Times New Roman"/>
          <w:b/>
          <w:i/>
          <w:sz w:val="28"/>
          <w:szCs w:val="28"/>
        </w:rPr>
        <w:t>мають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8E78D4">
        <w:rPr>
          <w:rFonts w:cs="Times New Roman"/>
          <w:b/>
          <w:i/>
          <w:sz w:val="28"/>
          <w:szCs w:val="28"/>
        </w:rPr>
        <w:t>посвідчення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 про право </w:t>
      </w:r>
      <w:proofErr w:type="spellStart"/>
      <w:r w:rsidRPr="008E78D4">
        <w:rPr>
          <w:rFonts w:cs="Times New Roman"/>
          <w:b/>
          <w:i/>
          <w:sz w:val="28"/>
          <w:szCs w:val="28"/>
        </w:rPr>
        <w:t>роботи</w:t>
      </w:r>
      <w:proofErr w:type="spellEnd"/>
      <w:r w:rsidRPr="008E78D4">
        <w:rPr>
          <w:rFonts w:cs="Times New Roman"/>
          <w:b/>
          <w:i/>
          <w:sz w:val="28"/>
          <w:szCs w:val="28"/>
        </w:rPr>
        <w:t xml:space="preserve"> з пестицидами.</w:t>
      </w:r>
    </w:p>
    <w:p w14:paraId="34575CAE" w14:textId="77777777" w:rsidR="00C419F0" w:rsidRPr="00781465" w:rsidRDefault="00C419F0">
      <w:pPr>
        <w:rPr>
          <w:rFonts w:asciiTheme="minorHAnsi" w:hAnsiTheme="minorHAnsi" w:cstheme="minorHAnsi"/>
          <w:lang w:val="ru-RU"/>
        </w:rPr>
      </w:pPr>
    </w:p>
    <w:sectPr w:rsidR="00C419F0" w:rsidRPr="007814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EA"/>
    <w:rsid w:val="0007516E"/>
    <w:rsid w:val="000811DE"/>
    <w:rsid w:val="00120719"/>
    <w:rsid w:val="00540B60"/>
    <w:rsid w:val="00564910"/>
    <w:rsid w:val="00713C7D"/>
    <w:rsid w:val="00781465"/>
    <w:rsid w:val="008E78D4"/>
    <w:rsid w:val="0093487A"/>
    <w:rsid w:val="009B66EA"/>
    <w:rsid w:val="00C419F0"/>
    <w:rsid w:val="00EB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968"/>
  <w15:chartTrackingRefBased/>
  <w15:docId w15:val="{E537BB82-F16C-4F61-B73D-DDCFF77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9F0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2425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Юлія Проскурка</cp:lastModifiedBy>
  <cp:revision>3</cp:revision>
  <dcterms:created xsi:type="dcterms:W3CDTF">2026-07-20T11:03:00Z</dcterms:created>
  <dcterms:modified xsi:type="dcterms:W3CDTF">2026-07-20T11:16:00Z</dcterms:modified>
</cp:coreProperties>
</file>