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22D24C" w14:textId="77777777" w:rsidR="00E34B35" w:rsidRDefault="00E34B35" w:rsidP="00E34B35">
      <w:pPr>
        <w:shd w:val="clear" w:color="auto" w:fill="FFFFFF"/>
        <w:spacing w:after="0" w:line="240" w:lineRule="auto"/>
        <w:jc w:val="center"/>
        <w:rPr>
          <w:rFonts w:ascii="Times New Roman" w:eastAsia="Times New Roman" w:hAnsi="Times New Roman"/>
          <w:b/>
          <w:bCs/>
          <w:sz w:val="28"/>
          <w:szCs w:val="24"/>
          <w:lang w:eastAsia="uk-UA"/>
        </w:rPr>
      </w:pPr>
      <w:r>
        <w:rPr>
          <w:rFonts w:ascii="Times New Roman" w:eastAsia="Times New Roman" w:hAnsi="Times New Roman"/>
          <w:b/>
          <w:bCs/>
          <w:sz w:val="28"/>
          <w:szCs w:val="24"/>
          <w:lang w:eastAsia="uk-UA"/>
        </w:rPr>
        <w:t>Обґрунтування</w:t>
      </w:r>
    </w:p>
    <w:p w14:paraId="48EAA605" w14:textId="77777777" w:rsidR="00E34B35" w:rsidRDefault="00E34B35" w:rsidP="00E34B35">
      <w:pPr>
        <w:shd w:val="clear" w:color="auto" w:fill="FFFFFF"/>
        <w:spacing w:after="0" w:line="240" w:lineRule="auto"/>
        <w:jc w:val="center"/>
        <w:rPr>
          <w:rFonts w:ascii="Times New Roman" w:eastAsia="Times New Roman" w:hAnsi="Times New Roman"/>
          <w:b/>
          <w:bCs/>
          <w:sz w:val="28"/>
          <w:szCs w:val="24"/>
          <w:lang w:eastAsia="uk-UA"/>
        </w:rPr>
      </w:pPr>
      <w:r>
        <w:rPr>
          <w:rFonts w:ascii="Times New Roman" w:eastAsia="Times New Roman" w:hAnsi="Times New Roman"/>
          <w:b/>
          <w:bCs/>
          <w:sz w:val="28"/>
          <w:szCs w:val="24"/>
          <w:lang w:eastAsia="uk-UA"/>
        </w:rPr>
        <w:t xml:space="preserve">технічних та якісних характеристик, розміру бюджетного призначення, очікуваної вартості предмета закупівлі </w:t>
      </w:r>
    </w:p>
    <w:p w14:paraId="6CEFE3C2" w14:textId="77777777" w:rsidR="00E34B35" w:rsidRDefault="00E34B35" w:rsidP="00E34B35">
      <w:pPr>
        <w:shd w:val="clear" w:color="auto" w:fill="FFFFFF"/>
        <w:spacing w:after="0" w:line="240" w:lineRule="auto"/>
        <w:jc w:val="center"/>
        <w:rPr>
          <w:rFonts w:ascii="Times New Roman" w:eastAsia="Times New Roman" w:hAnsi="Times New Roman"/>
          <w:b/>
          <w:bCs/>
          <w:sz w:val="24"/>
          <w:szCs w:val="24"/>
          <w:lang w:eastAsia="uk-UA"/>
        </w:rPr>
      </w:pPr>
    </w:p>
    <w:p w14:paraId="4A01706E" w14:textId="77777777" w:rsidR="00E34B35" w:rsidRDefault="00E34B35" w:rsidP="00E34B35">
      <w:pPr>
        <w:shd w:val="clear" w:color="auto" w:fill="FFFFFF"/>
        <w:spacing w:after="0" w:line="240" w:lineRule="auto"/>
        <w:ind w:firstLine="567"/>
        <w:jc w:val="both"/>
        <w:rPr>
          <w:rFonts w:ascii="Times New Roman" w:eastAsia="Times New Roman" w:hAnsi="Times New Roman"/>
          <w:b/>
          <w:sz w:val="24"/>
          <w:szCs w:val="24"/>
          <w:lang w:eastAsia="uk-UA"/>
        </w:rPr>
      </w:pPr>
      <w:r>
        <w:rPr>
          <w:rFonts w:ascii="Times New Roman" w:eastAsia="Times New Roman" w:hAnsi="Times New Roman"/>
          <w:b/>
          <w:bCs/>
          <w:sz w:val="24"/>
          <w:szCs w:val="24"/>
          <w:lang w:eastAsia="uk-UA"/>
        </w:rPr>
        <w:t xml:space="preserve">Замовник: </w:t>
      </w:r>
      <w:r>
        <w:rPr>
          <w:rFonts w:ascii="Times New Roman" w:eastAsia="Times New Roman" w:hAnsi="Times New Roman"/>
          <w:b/>
          <w:sz w:val="24"/>
          <w:szCs w:val="24"/>
          <w:lang w:eastAsia="uk-UA"/>
        </w:rPr>
        <w:t>Броварська районна державна лікарня ветеринарної медицини.</w:t>
      </w:r>
    </w:p>
    <w:p w14:paraId="3442F59E" w14:textId="77777777" w:rsidR="00E34B35" w:rsidRDefault="00E34B35" w:rsidP="00E34B35">
      <w:pPr>
        <w:shd w:val="clear" w:color="auto" w:fill="FFFFFF"/>
        <w:spacing w:after="0" w:line="240" w:lineRule="auto"/>
        <w:ind w:firstLine="567"/>
        <w:jc w:val="both"/>
        <w:rPr>
          <w:rFonts w:ascii="Times New Roman" w:eastAsia="Times New Roman" w:hAnsi="Times New Roman"/>
          <w:bCs/>
          <w:sz w:val="24"/>
          <w:szCs w:val="24"/>
          <w:lang w:eastAsia="uk-UA"/>
        </w:rPr>
      </w:pPr>
    </w:p>
    <w:p w14:paraId="07D57715" w14:textId="77777777" w:rsidR="00E34B35" w:rsidRDefault="00E34B35" w:rsidP="00E34B35">
      <w:pPr>
        <w:shd w:val="clear" w:color="auto" w:fill="FFFFFF"/>
        <w:spacing w:after="0" w:line="240" w:lineRule="auto"/>
        <w:ind w:firstLine="567"/>
        <w:jc w:val="both"/>
        <w:rPr>
          <w:rFonts w:ascii="Times New Roman" w:eastAsia="Times New Roman" w:hAnsi="Times New Roman"/>
          <w:bCs/>
          <w:sz w:val="24"/>
          <w:szCs w:val="24"/>
          <w:lang w:eastAsia="uk-UA"/>
        </w:rPr>
      </w:pPr>
      <w:r>
        <w:rPr>
          <w:rFonts w:ascii="Times New Roman" w:eastAsia="Times New Roman" w:hAnsi="Times New Roman"/>
          <w:b/>
          <w:bCs/>
          <w:sz w:val="24"/>
          <w:szCs w:val="24"/>
          <w:lang w:eastAsia="uk-UA"/>
        </w:rPr>
        <w:t xml:space="preserve">Підстава для публікації обґрунтування: </w:t>
      </w:r>
      <w:r>
        <w:rPr>
          <w:rFonts w:ascii="Times New Roman" w:eastAsia="Times New Roman" w:hAnsi="Times New Roman"/>
          <w:bCs/>
          <w:sz w:val="24"/>
          <w:szCs w:val="24"/>
          <w:lang w:eastAsia="uk-UA"/>
        </w:rPr>
        <w:t>постанова Кабінету Міністрів України від 16.12.2020 № 1266 «Про внесення змін до постанов Кабінету Міністрів України від 01.08.2013 № 631 і від 11.10.2016 №710»</w:t>
      </w:r>
    </w:p>
    <w:p w14:paraId="23461B73" w14:textId="77777777" w:rsidR="00E34B35" w:rsidRDefault="00E34B35" w:rsidP="00E34B35">
      <w:pPr>
        <w:shd w:val="clear" w:color="auto" w:fill="FFFFFF"/>
        <w:spacing w:after="0" w:line="240" w:lineRule="auto"/>
        <w:ind w:firstLine="567"/>
        <w:jc w:val="both"/>
        <w:rPr>
          <w:rFonts w:ascii="Times New Roman" w:eastAsia="Times New Roman" w:hAnsi="Times New Roman"/>
          <w:bCs/>
          <w:sz w:val="24"/>
          <w:szCs w:val="24"/>
          <w:lang w:eastAsia="uk-UA"/>
        </w:rPr>
      </w:pPr>
    </w:p>
    <w:p w14:paraId="5397D4CE" w14:textId="77777777" w:rsidR="00E34B35" w:rsidRDefault="00E34B35" w:rsidP="00E34B35">
      <w:pPr>
        <w:shd w:val="clear" w:color="auto" w:fill="FFFFFF"/>
        <w:spacing w:after="0" w:line="240" w:lineRule="auto"/>
        <w:ind w:firstLine="567"/>
        <w:jc w:val="both"/>
        <w:rPr>
          <w:rFonts w:ascii="Times New Roman" w:eastAsia="Times New Roman" w:hAnsi="Times New Roman"/>
          <w:sz w:val="24"/>
          <w:szCs w:val="24"/>
          <w:lang w:eastAsia="uk-UA"/>
        </w:rPr>
      </w:pPr>
      <w:r>
        <w:rPr>
          <w:rFonts w:ascii="Times New Roman" w:eastAsia="Times New Roman" w:hAnsi="Times New Roman"/>
          <w:b/>
          <w:bCs/>
          <w:sz w:val="24"/>
          <w:szCs w:val="24"/>
          <w:lang w:eastAsia="uk-UA"/>
        </w:rPr>
        <w:t xml:space="preserve">ДК 021:2015: 09120000-6 Газове паливо </w:t>
      </w:r>
      <w:r>
        <w:rPr>
          <w:rFonts w:ascii="Times New Roman" w:eastAsia="Times New Roman" w:hAnsi="Times New Roman"/>
          <w:sz w:val="24"/>
          <w:szCs w:val="24"/>
          <w:lang w:eastAsia="uk-UA"/>
        </w:rPr>
        <w:t>(Природний газ)</w:t>
      </w:r>
    </w:p>
    <w:p w14:paraId="02CBCE5D" w14:textId="77777777" w:rsidR="00E34B35" w:rsidRDefault="00E34B35" w:rsidP="00E34B35">
      <w:pPr>
        <w:shd w:val="clear" w:color="auto" w:fill="FFFFFF"/>
        <w:spacing w:after="0" w:line="240" w:lineRule="auto"/>
        <w:ind w:firstLine="567"/>
        <w:jc w:val="both"/>
        <w:rPr>
          <w:rFonts w:ascii="Times New Roman" w:hAnsi="Times New Roman"/>
          <w:b/>
          <w:color w:val="333333"/>
          <w:sz w:val="24"/>
          <w:szCs w:val="24"/>
        </w:rPr>
      </w:pPr>
    </w:p>
    <w:p w14:paraId="5FB86BFF" w14:textId="77777777" w:rsidR="00E34B35" w:rsidRDefault="00E34B35" w:rsidP="00E34B35">
      <w:pPr>
        <w:shd w:val="clear" w:color="auto" w:fill="FFFFFF"/>
        <w:spacing w:after="0" w:line="240" w:lineRule="auto"/>
        <w:ind w:firstLine="567"/>
        <w:jc w:val="both"/>
        <w:rPr>
          <w:rFonts w:ascii="Times New Roman" w:eastAsia="Times New Roman" w:hAnsi="Times New Roman"/>
          <w:bCs/>
          <w:sz w:val="24"/>
          <w:szCs w:val="24"/>
          <w:lang w:eastAsia="uk-UA"/>
        </w:rPr>
      </w:pPr>
      <w:r>
        <w:rPr>
          <w:rFonts w:ascii="Times New Roman" w:eastAsia="Times New Roman" w:hAnsi="Times New Roman"/>
          <w:b/>
          <w:bCs/>
          <w:sz w:val="24"/>
          <w:szCs w:val="24"/>
          <w:lang w:eastAsia="uk-UA"/>
        </w:rPr>
        <w:t xml:space="preserve">Вид процедури закупівлі: </w:t>
      </w:r>
      <w:r>
        <w:rPr>
          <w:rFonts w:ascii="Times New Roman" w:eastAsia="Times New Roman" w:hAnsi="Times New Roman"/>
          <w:bCs/>
          <w:sz w:val="24"/>
          <w:szCs w:val="24"/>
          <w:lang w:eastAsia="uk-UA"/>
        </w:rPr>
        <w:t>відкриті торги з особливостями</w:t>
      </w:r>
    </w:p>
    <w:p w14:paraId="411407E8" w14:textId="77777777" w:rsidR="00E34B35" w:rsidRDefault="00E34B35" w:rsidP="00E34B35">
      <w:pPr>
        <w:shd w:val="clear" w:color="auto" w:fill="FFFFFF"/>
        <w:spacing w:after="0" w:line="240" w:lineRule="auto"/>
        <w:ind w:firstLine="567"/>
        <w:jc w:val="both"/>
        <w:rPr>
          <w:rFonts w:ascii="Times New Roman" w:eastAsia="Times New Roman" w:hAnsi="Times New Roman"/>
          <w:bCs/>
          <w:sz w:val="24"/>
          <w:szCs w:val="24"/>
          <w:lang w:eastAsia="uk-UA"/>
        </w:rPr>
      </w:pPr>
    </w:p>
    <w:p w14:paraId="388019D6" w14:textId="77777777" w:rsidR="00E34B35" w:rsidRDefault="00E34B35" w:rsidP="00E34B35">
      <w:pPr>
        <w:shd w:val="clear" w:color="auto" w:fill="FFFFFF"/>
        <w:spacing w:after="0" w:line="240" w:lineRule="auto"/>
        <w:ind w:firstLine="567"/>
        <w:jc w:val="both"/>
        <w:rPr>
          <w:rFonts w:ascii="Times New Roman" w:eastAsia="Times New Roman" w:hAnsi="Times New Roman"/>
          <w:bCs/>
          <w:sz w:val="24"/>
          <w:szCs w:val="24"/>
          <w:lang w:eastAsia="uk-UA"/>
        </w:rPr>
      </w:pPr>
      <w:r>
        <w:rPr>
          <w:rFonts w:ascii="Times New Roman" w:eastAsia="Times New Roman" w:hAnsi="Times New Roman"/>
          <w:b/>
          <w:bCs/>
          <w:sz w:val="24"/>
          <w:szCs w:val="24"/>
          <w:lang w:eastAsia="uk-UA"/>
        </w:rPr>
        <w:t xml:space="preserve">Ідентифікатор закупівлі:  </w:t>
      </w:r>
      <w:r>
        <w:rPr>
          <w:rStyle w:val="tendertuidzvje7"/>
          <w:rFonts w:ascii="Arial" w:hAnsi="Arial" w:cs="Arial"/>
          <w:color w:val="333333"/>
          <w:sz w:val="20"/>
          <w:szCs w:val="20"/>
          <w:bdr w:val="none" w:sz="0" w:space="0" w:color="auto" w:frame="1"/>
          <w:shd w:val="clear" w:color="auto" w:fill="FFFFFF"/>
        </w:rPr>
        <w:t>UA-2026-09-17-009325-a</w:t>
      </w:r>
    </w:p>
    <w:p w14:paraId="256BF651" w14:textId="77777777" w:rsidR="00E34B35" w:rsidRDefault="00E34B35" w:rsidP="00E34B35">
      <w:pPr>
        <w:shd w:val="clear" w:color="auto" w:fill="FFFFFF"/>
        <w:spacing w:after="0" w:line="240" w:lineRule="auto"/>
        <w:ind w:firstLine="567"/>
        <w:jc w:val="center"/>
        <w:rPr>
          <w:rFonts w:ascii="Times New Roman" w:eastAsia="Times New Roman" w:hAnsi="Times New Roman"/>
          <w:b/>
          <w:bCs/>
          <w:sz w:val="24"/>
          <w:szCs w:val="24"/>
          <w:lang w:eastAsia="uk-UA"/>
        </w:rPr>
      </w:pPr>
    </w:p>
    <w:p w14:paraId="39D55785" w14:textId="77777777" w:rsidR="00E34B35" w:rsidRDefault="00E34B35" w:rsidP="00E34B35">
      <w:pPr>
        <w:shd w:val="clear" w:color="auto" w:fill="FFFFFF"/>
        <w:spacing w:after="0" w:line="240" w:lineRule="auto"/>
        <w:ind w:firstLine="567"/>
        <w:rPr>
          <w:rFonts w:ascii="Times New Roman" w:eastAsia="Times New Roman" w:hAnsi="Times New Roman"/>
          <w:bCs/>
          <w:sz w:val="24"/>
          <w:szCs w:val="24"/>
          <w:lang w:val="ru-RU" w:eastAsia="uk-UA"/>
        </w:rPr>
      </w:pPr>
      <w:r>
        <w:rPr>
          <w:rFonts w:ascii="Times New Roman" w:eastAsia="Times New Roman" w:hAnsi="Times New Roman"/>
          <w:b/>
          <w:bCs/>
          <w:sz w:val="24"/>
          <w:szCs w:val="24"/>
          <w:lang w:eastAsia="uk-UA"/>
        </w:rPr>
        <w:t>Найменування предмета закупівлі: Природний газ</w:t>
      </w:r>
    </w:p>
    <w:p w14:paraId="488B57D7" w14:textId="77777777" w:rsidR="00E34B35" w:rsidRDefault="00E34B35" w:rsidP="00E34B35">
      <w:pPr>
        <w:shd w:val="clear" w:color="auto" w:fill="FFFFFF"/>
        <w:spacing w:after="0" w:line="240" w:lineRule="auto"/>
        <w:ind w:firstLine="567"/>
        <w:rPr>
          <w:rFonts w:ascii="Times New Roman" w:eastAsia="Times New Roman" w:hAnsi="Times New Roman"/>
          <w:b/>
          <w:bCs/>
          <w:sz w:val="28"/>
          <w:szCs w:val="24"/>
          <w:lang w:eastAsia="uk-UA"/>
        </w:rPr>
      </w:pPr>
    </w:p>
    <w:p w14:paraId="24B5BABC" w14:textId="77777777" w:rsidR="00E34B35" w:rsidRDefault="00E34B35" w:rsidP="00E34B35">
      <w:pPr>
        <w:spacing w:after="0" w:line="207" w:lineRule="atLeast"/>
        <w:rPr>
          <w:rFonts w:ascii="Times New Roman" w:eastAsia="Times New Roman" w:hAnsi="Times New Roman"/>
          <w:sz w:val="24"/>
          <w:szCs w:val="24"/>
          <w:lang w:eastAsia="uk-UA"/>
        </w:rPr>
      </w:pPr>
      <w:r>
        <w:rPr>
          <w:rFonts w:ascii="Times New Roman" w:eastAsia="Times New Roman" w:hAnsi="Times New Roman"/>
          <w:b/>
          <w:bCs/>
          <w:sz w:val="24"/>
          <w:szCs w:val="24"/>
          <w:lang w:eastAsia="uk-UA"/>
        </w:rPr>
        <w:t xml:space="preserve">         Очікувана вартість предмета закупівлі: </w:t>
      </w:r>
      <w:r>
        <w:rPr>
          <w:rFonts w:ascii="Times New Roman" w:eastAsia="Times New Roman" w:hAnsi="Times New Roman"/>
          <w:sz w:val="24"/>
          <w:szCs w:val="24"/>
          <w:lang w:eastAsia="uk-UA"/>
        </w:rPr>
        <w:t xml:space="preserve"> 85263,00 грн. без урахування ПДВ</w:t>
      </w:r>
    </w:p>
    <w:p w14:paraId="6AC979CA" w14:textId="77777777" w:rsidR="00E34B35" w:rsidRDefault="00E34B35" w:rsidP="00E34B35">
      <w:pPr>
        <w:spacing w:after="0" w:line="207" w:lineRule="atLeast"/>
        <w:jc w:val="both"/>
        <w:rPr>
          <w:rFonts w:ascii="Times New Roman" w:eastAsia="Times New Roman" w:hAnsi="Times New Roman"/>
          <w:sz w:val="24"/>
          <w:szCs w:val="24"/>
          <w:lang w:eastAsia="uk-UA"/>
        </w:rPr>
      </w:pPr>
      <w:r>
        <w:rPr>
          <w:rFonts w:ascii="Times New Roman" w:eastAsia="Times New Roman" w:hAnsi="Times New Roman"/>
          <w:sz w:val="24"/>
          <w:szCs w:val="24"/>
          <w:lang w:eastAsia="ru-RU"/>
        </w:rPr>
        <w:t xml:space="preserve">Очікувана вартість предмета закупівлі була визначена із застосуванням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№275 методом порівняння ринкових цін очікуваної вартості на підставі даних ринку, а саме в електронній системі публічних </w:t>
      </w:r>
      <w:proofErr w:type="spellStart"/>
      <w:r>
        <w:rPr>
          <w:rFonts w:ascii="Times New Roman" w:eastAsia="Times New Roman" w:hAnsi="Times New Roman"/>
          <w:sz w:val="24"/>
          <w:szCs w:val="24"/>
          <w:lang w:eastAsia="ru-RU"/>
        </w:rPr>
        <w:t>закупівель</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val="en-US" w:eastAsia="ru-RU"/>
        </w:rPr>
        <w:t>Prozorro</w:t>
      </w:r>
      <w:proofErr w:type="spellEnd"/>
    </w:p>
    <w:p w14:paraId="4E521CC3" w14:textId="77777777" w:rsidR="00E34B35" w:rsidRDefault="00E34B35" w:rsidP="00E34B35">
      <w:pPr>
        <w:spacing w:after="0" w:line="240" w:lineRule="auto"/>
        <w:jc w:val="both"/>
        <w:rPr>
          <w:rFonts w:ascii="Times New Roman" w:hAnsi="Times New Roman"/>
          <w:b/>
          <w:bCs/>
          <w:iCs/>
        </w:rPr>
      </w:pPr>
    </w:p>
    <w:p w14:paraId="3F2651B6" w14:textId="77777777" w:rsidR="00E34B35" w:rsidRDefault="00E34B35" w:rsidP="00E34B35">
      <w:pPr>
        <w:spacing w:before="240"/>
        <w:jc w:val="center"/>
        <w:rPr>
          <w:rFonts w:ascii="Times New Roman" w:hAnsi="Times New Roman"/>
          <w:sz w:val="24"/>
          <w:szCs w:val="24"/>
          <w:shd w:val="solid" w:color="FFFFFF" w:fill="FFFFFF"/>
          <w:lang w:val="ru-RU" w:eastAsia="ru-RU"/>
        </w:rPr>
      </w:pPr>
      <w:r>
        <w:rPr>
          <w:rFonts w:ascii="Times New Roman" w:hAnsi="Times New Roman"/>
          <w:b/>
        </w:rPr>
        <w:t xml:space="preserve">          </w:t>
      </w:r>
      <w:r>
        <w:rPr>
          <w:rFonts w:ascii="Times New Roman" w:hAnsi="Times New Roman"/>
          <w:b/>
          <w:bCs/>
          <w:i/>
          <w:iCs/>
          <w:sz w:val="24"/>
          <w:szCs w:val="24"/>
          <w:shd w:val="solid" w:color="FFFFFF" w:fill="FFFFFF"/>
        </w:rPr>
        <w:t>ТЕХНІЧНА СПЕЦИФІКАЦІЯ</w:t>
      </w:r>
    </w:p>
    <w:p w14:paraId="3C198A09" w14:textId="77777777" w:rsidR="00E34B35" w:rsidRDefault="00E34B35" w:rsidP="00E34B35">
      <w:pPr>
        <w:ind w:firstLine="720"/>
        <w:jc w:val="both"/>
        <w:rPr>
          <w:rFonts w:ascii="Times New Roman" w:hAnsi="Times New Roman"/>
          <w:sz w:val="24"/>
          <w:szCs w:val="24"/>
        </w:rPr>
      </w:pPr>
      <w:r>
        <w:rPr>
          <w:rFonts w:ascii="Times New Roman" w:hAnsi="Times New Roman"/>
          <w:sz w:val="24"/>
          <w:szCs w:val="24"/>
        </w:rPr>
        <w:t xml:space="preserve">Замовник самостійно визначає необхідні технічні характеристики предмета закупівлі з огляду на специфіку предмета закупівлі, керуючись принципами здійснення </w:t>
      </w:r>
      <w:proofErr w:type="spellStart"/>
      <w:r>
        <w:rPr>
          <w:rFonts w:ascii="Times New Roman" w:hAnsi="Times New Roman"/>
          <w:sz w:val="24"/>
          <w:szCs w:val="24"/>
        </w:rPr>
        <w:t>закупівель</w:t>
      </w:r>
      <w:proofErr w:type="spellEnd"/>
      <w:r>
        <w:rPr>
          <w:rFonts w:ascii="Times New Roman" w:hAnsi="Times New Roman"/>
          <w:sz w:val="24"/>
          <w:szCs w:val="24"/>
        </w:rPr>
        <w:t xml:space="preserve"> та з дотриманням законодавства.</w:t>
      </w:r>
    </w:p>
    <w:p w14:paraId="3AD149B8" w14:textId="77777777" w:rsidR="00E34B35" w:rsidRDefault="00E34B35" w:rsidP="00E34B35">
      <w:pPr>
        <w:ind w:firstLine="460"/>
        <w:jc w:val="both"/>
        <w:rPr>
          <w:rFonts w:ascii="Times New Roman" w:hAnsi="Times New Roman"/>
          <w:sz w:val="24"/>
          <w:szCs w:val="24"/>
        </w:rPr>
      </w:pPr>
      <w:r>
        <w:rPr>
          <w:rFonts w:ascii="Times New Roman" w:hAnsi="Times New Roman"/>
          <w:b/>
          <w:bCs/>
          <w:sz w:val="24"/>
          <w:szCs w:val="24"/>
        </w:rPr>
        <w:t>Фактом подання тендерної пропозиції учасник підтверджує відповідність своєї пропозиції</w:t>
      </w:r>
      <w:r>
        <w:rPr>
          <w:rFonts w:ascii="Times New Roman" w:hAnsi="Times New Roman"/>
          <w:sz w:val="24"/>
          <w:szCs w:val="24"/>
        </w:rPr>
        <w:t xml:space="preserve"> </w:t>
      </w:r>
      <w:r>
        <w:rPr>
          <w:rFonts w:ascii="Times New Roman" w:hAnsi="Times New Roman"/>
          <w:b/>
          <w:bCs/>
          <w:sz w:val="24"/>
          <w:szCs w:val="24"/>
        </w:rPr>
        <w:t>технічним, якісним, кількісним, функціональним характеристикам до предмета закупівлі, у тому числі технічній специфікації (у разі потреби – планам, кресленням, малюнкам чи опису предмета закупівлі) та іншим вимогам до предмета закупівлі, що містяться в тендерній документації та цьому додатку, а також підтверджує можливість поставки товару відповідно до вимог, визначених згідно з умовами тендерної документації.</w:t>
      </w:r>
    </w:p>
    <w:p w14:paraId="0A05F881" w14:textId="77777777" w:rsidR="00E34B35" w:rsidRDefault="00E34B35" w:rsidP="00E34B35">
      <w:pPr>
        <w:ind w:firstLine="720"/>
        <w:jc w:val="both"/>
        <w:rPr>
          <w:rFonts w:ascii="Times New Roman" w:hAnsi="Times New Roman"/>
          <w:sz w:val="24"/>
          <w:szCs w:val="24"/>
        </w:rPr>
      </w:pPr>
      <w:r>
        <w:rPr>
          <w:rFonts w:ascii="Times New Roman" w:hAnsi="Times New Roman"/>
          <w:i/>
          <w:iCs/>
          <w:sz w:val="24"/>
          <w:szCs w:val="24"/>
          <w:shd w:val="solid" w:color="FFFFFF" w:fill="FFFFFF"/>
        </w:rPr>
        <w:t>У місцях, де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вираз  «або еквівалент».</w:t>
      </w:r>
    </w:p>
    <w:p w14:paraId="221B2C7B" w14:textId="77777777" w:rsidR="00E34B35" w:rsidRDefault="00E34B35" w:rsidP="00E34B35">
      <w:pPr>
        <w:ind w:firstLine="708"/>
        <w:jc w:val="both"/>
        <w:rPr>
          <w:rFonts w:ascii="Times New Roman" w:hAnsi="Times New Roman"/>
          <w:sz w:val="24"/>
          <w:szCs w:val="24"/>
          <w:shd w:val="solid" w:color="FFFFFF" w:fill="FFFFFF"/>
        </w:rPr>
      </w:pPr>
      <w:r>
        <w:rPr>
          <w:rFonts w:ascii="Times New Roman" w:hAnsi="Times New Roman"/>
          <w:i/>
          <w:iCs/>
          <w:sz w:val="24"/>
          <w:szCs w:val="24"/>
          <w:shd w:val="solid" w:color="FFFFFF" w:fill="FFFFFF"/>
        </w:rPr>
        <w:t xml:space="preserve">У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w:t>
      </w:r>
      <w:r>
        <w:rPr>
          <w:rFonts w:ascii="Times New Roman" w:hAnsi="Times New Roman"/>
          <w:i/>
          <w:iCs/>
          <w:sz w:val="24"/>
          <w:szCs w:val="24"/>
          <w:shd w:val="solid" w:color="FFFFFF" w:fill="FFFFFF"/>
        </w:rPr>
        <w:lastRenderedPageBreak/>
        <w:t>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07862655" w14:textId="77777777" w:rsidR="00E34B35" w:rsidRDefault="00E34B35" w:rsidP="00E34B35">
      <w:pPr>
        <w:ind w:firstLine="708"/>
        <w:jc w:val="both"/>
        <w:rPr>
          <w:rFonts w:ascii="Times New Roman" w:hAnsi="Times New Roman"/>
          <w:sz w:val="24"/>
          <w:szCs w:val="24"/>
        </w:rPr>
      </w:pPr>
      <w:r>
        <w:rPr>
          <w:rFonts w:ascii="Times New Roman" w:hAnsi="Times New Roman"/>
          <w:sz w:val="24"/>
          <w:szCs w:val="24"/>
        </w:rPr>
        <w:t>Обґрунтування необхідності закупівлі даного виду товару – замовник здійснює закупівлю даного виду товару, оскільки він за своїми якісними та технічними характеристиками найбільше відповідатиме вимогам та потребам замовника.</w:t>
      </w:r>
    </w:p>
    <w:p w14:paraId="40792E78" w14:textId="77777777" w:rsidR="00E34B35" w:rsidRDefault="00E34B35" w:rsidP="00E34B35">
      <w:pPr>
        <w:ind w:firstLine="708"/>
        <w:jc w:val="both"/>
        <w:rPr>
          <w:rFonts w:ascii="Times New Roman" w:hAnsi="Times New Roman"/>
          <w:sz w:val="24"/>
          <w:szCs w:val="24"/>
        </w:rPr>
      </w:pPr>
    </w:p>
    <w:p w14:paraId="03F89627" w14:textId="77777777" w:rsidR="00E34B35" w:rsidRDefault="00E34B35" w:rsidP="00E34B35">
      <w:pPr>
        <w:numPr>
          <w:ilvl w:val="0"/>
          <w:numId w:val="1"/>
        </w:numPr>
        <w:tabs>
          <w:tab w:val="left" w:pos="360"/>
          <w:tab w:val="left" w:pos="1080"/>
        </w:tabs>
        <w:spacing w:after="0" w:line="252" w:lineRule="auto"/>
        <w:ind w:left="1080"/>
        <w:rPr>
          <w:rFonts w:ascii="Times New Roman" w:hAnsi="Times New Roman"/>
          <w:sz w:val="24"/>
          <w:szCs w:val="24"/>
          <w:lang w:val="en-US"/>
        </w:rPr>
      </w:pPr>
      <w:proofErr w:type="spellStart"/>
      <w:r>
        <w:rPr>
          <w:rFonts w:ascii="Times New Roman" w:hAnsi="Times New Roman"/>
          <w:b/>
          <w:bCs/>
          <w:sz w:val="24"/>
          <w:szCs w:val="24"/>
          <w:lang w:val="en-US"/>
        </w:rPr>
        <w:t>Детальний</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опис</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предмета</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закупівлі</w:t>
      </w:r>
      <w:proofErr w:type="spellEnd"/>
      <w:r>
        <w:rPr>
          <w:rFonts w:ascii="Times New Roman" w:hAnsi="Times New Roman"/>
          <w:b/>
          <w:bCs/>
          <w:sz w:val="24"/>
          <w:szCs w:val="24"/>
          <w:lang w:val="en-US"/>
        </w:rPr>
        <w:t>:</w:t>
      </w:r>
    </w:p>
    <w:tbl>
      <w:tblPr>
        <w:tblW w:w="5000" w:type="pct"/>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091"/>
      </w:tblGrid>
      <w:tr w:rsidR="00E34B35" w14:paraId="0F1479C4" w14:textId="77777777" w:rsidTr="00E34B35">
        <w:trPr>
          <w:trHeight w:val="552"/>
        </w:trPr>
        <w:tc>
          <w:tcPr>
            <w:tcW w:w="4492" w:type="dxa"/>
            <w:tcBorders>
              <w:top w:val="single" w:sz="6" w:space="0" w:color="000000"/>
              <w:left w:val="single" w:sz="6" w:space="0" w:color="000000"/>
              <w:bottom w:val="single" w:sz="6" w:space="0" w:color="000000"/>
              <w:right w:val="single" w:sz="6" w:space="0" w:color="000000"/>
            </w:tcBorders>
            <w:vAlign w:val="center"/>
            <w:hideMark/>
          </w:tcPr>
          <w:p w14:paraId="72A50080" w14:textId="77777777" w:rsidR="00E34B35" w:rsidRDefault="00E34B35">
            <w:pPr>
              <w:spacing w:after="160"/>
              <w:rPr>
                <w:rFonts w:ascii="Times New Roman" w:hAnsi="Times New Roman"/>
                <w:sz w:val="24"/>
                <w:szCs w:val="24"/>
                <w:lang w:val="en-US"/>
              </w:rPr>
            </w:pPr>
            <w:proofErr w:type="spellStart"/>
            <w:r>
              <w:rPr>
                <w:rFonts w:ascii="Times New Roman" w:hAnsi="Times New Roman"/>
                <w:sz w:val="24"/>
                <w:szCs w:val="24"/>
                <w:lang w:val="en-US"/>
              </w:rPr>
              <w:t>Назва</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предмета</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закупівлі</w:t>
            </w:r>
            <w:proofErr w:type="spellEnd"/>
            <w:r>
              <w:rPr>
                <w:rFonts w:ascii="Times New Roman" w:hAnsi="Times New Roman"/>
                <w:sz w:val="24"/>
                <w:szCs w:val="24"/>
                <w:lang w:val="en-US"/>
              </w:rPr>
              <w:t xml:space="preserve"> </w:t>
            </w:r>
          </w:p>
        </w:tc>
        <w:tc>
          <w:tcPr>
            <w:tcW w:w="5363" w:type="dxa"/>
            <w:tcBorders>
              <w:top w:val="single" w:sz="6" w:space="0" w:color="000000"/>
              <w:left w:val="single" w:sz="6" w:space="0" w:color="000000"/>
              <w:bottom w:val="single" w:sz="6" w:space="0" w:color="000000"/>
              <w:right w:val="single" w:sz="6" w:space="0" w:color="000000"/>
            </w:tcBorders>
            <w:vAlign w:val="center"/>
            <w:hideMark/>
          </w:tcPr>
          <w:p w14:paraId="3F112064" w14:textId="77777777" w:rsidR="00E34B35" w:rsidRDefault="00E34B35">
            <w:pPr>
              <w:spacing w:after="160" w:line="252" w:lineRule="auto"/>
              <w:rPr>
                <w:rFonts w:ascii="Times New Roman" w:hAnsi="Times New Roman"/>
                <w:sz w:val="24"/>
                <w:szCs w:val="24"/>
                <w:lang w:val="en-US"/>
              </w:rPr>
            </w:pPr>
            <w:proofErr w:type="spellStart"/>
            <w:r>
              <w:rPr>
                <w:rFonts w:ascii="Times New Roman" w:hAnsi="Times New Roman"/>
                <w:sz w:val="24"/>
                <w:szCs w:val="24"/>
                <w:lang w:val="en-US"/>
              </w:rPr>
              <w:t>Природний</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газ</w:t>
            </w:r>
            <w:proofErr w:type="spellEnd"/>
          </w:p>
        </w:tc>
      </w:tr>
      <w:tr w:rsidR="00E34B35" w14:paraId="25A52C2D" w14:textId="77777777" w:rsidTr="00E34B35">
        <w:trPr>
          <w:trHeight w:val="552"/>
        </w:trPr>
        <w:tc>
          <w:tcPr>
            <w:tcW w:w="4492" w:type="dxa"/>
            <w:tcBorders>
              <w:top w:val="single" w:sz="6" w:space="0" w:color="000000"/>
              <w:left w:val="single" w:sz="6" w:space="0" w:color="000000"/>
              <w:bottom w:val="single" w:sz="6" w:space="0" w:color="000000"/>
              <w:right w:val="single" w:sz="6" w:space="0" w:color="000000"/>
            </w:tcBorders>
            <w:vAlign w:val="center"/>
            <w:hideMark/>
          </w:tcPr>
          <w:p w14:paraId="1F901B16" w14:textId="77777777" w:rsidR="00E34B35" w:rsidRDefault="00E34B35">
            <w:pPr>
              <w:spacing w:after="160"/>
              <w:rPr>
                <w:rFonts w:ascii="Times New Roman" w:hAnsi="Times New Roman"/>
                <w:sz w:val="24"/>
                <w:szCs w:val="24"/>
                <w:lang w:val="ru-RU"/>
              </w:rPr>
            </w:pPr>
            <w:r>
              <w:rPr>
                <w:rFonts w:ascii="Times New Roman" w:hAnsi="Times New Roman"/>
                <w:sz w:val="24"/>
                <w:szCs w:val="24"/>
              </w:rPr>
              <w:t xml:space="preserve">Код ДК 021:2015 за Єдиним закупівельним словником </w:t>
            </w:r>
          </w:p>
        </w:tc>
        <w:tc>
          <w:tcPr>
            <w:tcW w:w="5363" w:type="dxa"/>
            <w:tcBorders>
              <w:top w:val="single" w:sz="6" w:space="0" w:color="000000"/>
              <w:left w:val="single" w:sz="6" w:space="0" w:color="000000"/>
              <w:bottom w:val="single" w:sz="6" w:space="0" w:color="000000"/>
              <w:right w:val="single" w:sz="6" w:space="0" w:color="000000"/>
            </w:tcBorders>
            <w:vAlign w:val="center"/>
            <w:hideMark/>
          </w:tcPr>
          <w:p w14:paraId="766BEE62" w14:textId="77777777" w:rsidR="00E34B35" w:rsidRDefault="00E34B35">
            <w:pPr>
              <w:spacing w:after="160" w:line="252" w:lineRule="auto"/>
              <w:rPr>
                <w:rFonts w:ascii="Times New Roman" w:hAnsi="Times New Roman"/>
                <w:sz w:val="24"/>
                <w:szCs w:val="24"/>
                <w:lang w:val="en-US"/>
              </w:rPr>
            </w:pPr>
            <w:r>
              <w:rPr>
                <w:rFonts w:ascii="Times New Roman" w:hAnsi="Times New Roman"/>
                <w:sz w:val="24"/>
                <w:szCs w:val="24"/>
                <w:lang w:val="en-US"/>
              </w:rPr>
              <w:t xml:space="preserve">09120000-6 – </w:t>
            </w:r>
            <w:proofErr w:type="spellStart"/>
            <w:r>
              <w:rPr>
                <w:rFonts w:ascii="Times New Roman" w:hAnsi="Times New Roman"/>
                <w:sz w:val="24"/>
                <w:szCs w:val="24"/>
                <w:lang w:val="en-US"/>
              </w:rPr>
              <w:t>газове</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паливо</w:t>
            </w:r>
            <w:proofErr w:type="spellEnd"/>
          </w:p>
        </w:tc>
      </w:tr>
      <w:tr w:rsidR="00E34B35" w14:paraId="011089DD" w14:textId="77777777" w:rsidTr="00E34B35">
        <w:trPr>
          <w:trHeight w:val="552"/>
        </w:trPr>
        <w:tc>
          <w:tcPr>
            <w:tcW w:w="4492" w:type="dxa"/>
            <w:tcBorders>
              <w:top w:val="single" w:sz="6" w:space="0" w:color="000000"/>
              <w:left w:val="single" w:sz="6" w:space="0" w:color="000000"/>
              <w:bottom w:val="single" w:sz="6" w:space="0" w:color="000000"/>
              <w:right w:val="single" w:sz="6" w:space="0" w:color="000000"/>
            </w:tcBorders>
            <w:vAlign w:val="center"/>
            <w:hideMark/>
          </w:tcPr>
          <w:p w14:paraId="4C9C7684" w14:textId="77777777" w:rsidR="00E34B35" w:rsidRDefault="00E34B35">
            <w:pPr>
              <w:spacing w:after="160"/>
              <w:rPr>
                <w:rFonts w:ascii="Times New Roman" w:hAnsi="Times New Roman"/>
                <w:sz w:val="24"/>
                <w:szCs w:val="24"/>
              </w:rPr>
            </w:pPr>
            <w:r>
              <w:rPr>
                <w:rFonts w:ascii="Times New Roman" w:hAnsi="Times New Roman"/>
                <w:sz w:val="24"/>
                <w:szCs w:val="24"/>
              </w:rPr>
              <w:t>Назви товару номенклатурної позиції предмета закупівлі та код товару, визначеного згідно з Єдиним закупівельним словником, що найбільше відповідає назві номенклатурної позиції предмета закупівлі</w:t>
            </w:r>
          </w:p>
        </w:tc>
        <w:tc>
          <w:tcPr>
            <w:tcW w:w="5363" w:type="dxa"/>
            <w:tcBorders>
              <w:top w:val="single" w:sz="6" w:space="0" w:color="000000"/>
              <w:left w:val="single" w:sz="6" w:space="0" w:color="000000"/>
              <w:bottom w:val="single" w:sz="6" w:space="0" w:color="000000"/>
              <w:right w:val="single" w:sz="6" w:space="0" w:color="000000"/>
            </w:tcBorders>
            <w:vAlign w:val="center"/>
            <w:hideMark/>
          </w:tcPr>
          <w:p w14:paraId="297B7A53" w14:textId="77777777" w:rsidR="00E34B35" w:rsidRDefault="00E34B35">
            <w:pPr>
              <w:spacing w:after="160" w:line="252" w:lineRule="auto"/>
              <w:rPr>
                <w:rFonts w:ascii="Times New Roman" w:hAnsi="Times New Roman"/>
                <w:sz w:val="24"/>
                <w:szCs w:val="24"/>
                <w:lang w:val="en-US"/>
              </w:rPr>
            </w:pPr>
            <w:proofErr w:type="spellStart"/>
            <w:r>
              <w:rPr>
                <w:rFonts w:ascii="Times New Roman" w:hAnsi="Times New Roman"/>
                <w:sz w:val="24"/>
                <w:szCs w:val="24"/>
                <w:lang w:val="en-US"/>
              </w:rPr>
              <w:t>природний</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газ</w:t>
            </w:r>
            <w:proofErr w:type="spellEnd"/>
            <w:r>
              <w:rPr>
                <w:rFonts w:ascii="Times New Roman" w:hAnsi="Times New Roman"/>
                <w:sz w:val="24"/>
                <w:szCs w:val="24"/>
                <w:lang w:val="en-US"/>
              </w:rPr>
              <w:t xml:space="preserve">: 09123000-7 – </w:t>
            </w:r>
            <w:proofErr w:type="spellStart"/>
            <w:r>
              <w:rPr>
                <w:rFonts w:ascii="Times New Roman" w:hAnsi="Times New Roman"/>
                <w:sz w:val="24"/>
                <w:szCs w:val="24"/>
                <w:lang w:val="en-US"/>
              </w:rPr>
              <w:t>природний</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газ</w:t>
            </w:r>
            <w:proofErr w:type="spellEnd"/>
          </w:p>
        </w:tc>
      </w:tr>
      <w:tr w:rsidR="00E34B35" w14:paraId="3A18CFB9" w14:textId="77777777" w:rsidTr="00E34B35">
        <w:trPr>
          <w:trHeight w:val="632"/>
        </w:trPr>
        <w:tc>
          <w:tcPr>
            <w:tcW w:w="4492" w:type="dxa"/>
            <w:tcBorders>
              <w:top w:val="single" w:sz="6" w:space="0" w:color="000000"/>
              <w:left w:val="single" w:sz="6" w:space="0" w:color="000000"/>
              <w:bottom w:val="single" w:sz="6" w:space="0" w:color="000000"/>
              <w:right w:val="single" w:sz="6" w:space="0" w:color="000000"/>
            </w:tcBorders>
            <w:vAlign w:val="center"/>
            <w:hideMark/>
          </w:tcPr>
          <w:p w14:paraId="7285903D" w14:textId="77777777" w:rsidR="00E34B35" w:rsidRDefault="00E34B35">
            <w:pPr>
              <w:spacing w:after="160"/>
              <w:rPr>
                <w:rFonts w:ascii="Times New Roman" w:hAnsi="Times New Roman"/>
                <w:sz w:val="24"/>
                <w:szCs w:val="24"/>
                <w:lang w:val="en-US"/>
              </w:rPr>
            </w:pPr>
            <w:proofErr w:type="spellStart"/>
            <w:r>
              <w:rPr>
                <w:rFonts w:ascii="Times New Roman" w:hAnsi="Times New Roman"/>
                <w:sz w:val="24"/>
                <w:szCs w:val="24"/>
                <w:lang w:val="en-US"/>
              </w:rPr>
              <w:t>Одиниці</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виміру</w:t>
            </w:r>
            <w:proofErr w:type="spellEnd"/>
          </w:p>
        </w:tc>
        <w:tc>
          <w:tcPr>
            <w:tcW w:w="5363" w:type="dxa"/>
            <w:tcBorders>
              <w:top w:val="single" w:sz="6" w:space="0" w:color="000000"/>
              <w:left w:val="single" w:sz="6" w:space="0" w:color="000000"/>
              <w:bottom w:val="single" w:sz="6" w:space="0" w:color="000000"/>
              <w:right w:val="single" w:sz="6" w:space="0" w:color="000000"/>
            </w:tcBorders>
          </w:tcPr>
          <w:p w14:paraId="08FB73C5" w14:textId="77777777" w:rsidR="00E34B35" w:rsidRDefault="00E34B35">
            <w:pPr>
              <w:spacing w:line="252" w:lineRule="auto"/>
              <w:jc w:val="both"/>
              <w:rPr>
                <w:rFonts w:ascii="Times New Roman" w:hAnsi="Times New Roman"/>
                <w:sz w:val="24"/>
                <w:szCs w:val="24"/>
                <w:lang w:val="en-US"/>
              </w:rPr>
            </w:pPr>
            <w:proofErr w:type="spellStart"/>
            <w:r>
              <w:rPr>
                <w:rFonts w:ascii="Times New Roman" w:hAnsi="Times New Roman"/>
                <w:sz w:val="24"/>
                <w:szCs w:val="24"/>
                <w:lang w:val="en-US"/>
              </w:rPr>
              <w:t>метри</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кубічні</w:t>
            </w:r>
            <w:proofErr w:type="spellEnd"/>
            <w:r>
              <w:rPr>
                <w:rFonts w:ascii="Times New Roman" w:hAnsi="Times New Roman"/>
                <w:sz w:val="24"/>
                <w:szCs w:val="24"/>
                <w:lang w:val="en-US"/>
              </w:rPr>
              <w:t xml:space="preserve"> (м. </w:t>
            </w:r>
            <w:proofErr w:type="spellStart"/>
            <w:r>
              <w:rPr>
                <w:rFonts w:ascii="Times New Roman" w:hAnsi="Times New Roman"/>
                <w:sz w:val="24"/>
                <w:szCs w:val="24"/>
                <w:lang w:val="en-US"/>
              </w:rPr>
              <w:t>куб</w:t>
            </w:r>
            <w:proofErr w:type="spellEnd"/>
            <w:r>
              <w:rPr>
                <w:rFonts w:ascii="Times New Roman" w:hAnsi="Times New Roman"/>
                <w:sz w:val="24"/>
                <w:szCs w:val="24"/>
                <w:lang w:val="en-US"/>
              </w:rPr>
              <w:t>.)</w:t>
            </w:r>
          </w:p>
          <w:p w14:paraId="3194F21B" w14:textId="77777777" w:rsidR="00E34B35" w:rsidRDefault="00E34B35">
            <w:pPr>
              <w:spacing w:line="252" w:lineRule="auto"/>
              <w:jc w:val="both"/>
              <w:rPr>
                <w:rFonts w:ascii="Times New Roman" w:hAnsi="Times New Roman"/>
                <w:sz w:val="24"/>
                <w:szCs w:val="24"/>
                <w:lang w:val="en-US"/>
              </w:rPr>
            </w:pPr>
          </w:p>
        </w:tc>
      </w:tr>
      <w:tr w:rsidR="00E34B35" w14:paraId="4C014A0B" w14:textId="77777777" w:rsidTr="00E34B35">
        <w:trPr>
          <w:trHeight w:val="632"/>
        </w:trPr>
        <w:tc>
          <w:tcPr>
            <w:tcW w:w="4492" w:type="dxa"/>
            <w:tcBorders>
              <w:top w:val="single" w:sz="6" w:space="0" w:color="000000"/>
              <w:left w:val="single" w:sz="6" w:space="0" w:color="000000"/>
              <w:bottom w:val="single" w:sz="6" w:space="0" w:color="000000"/>
              <w:right w:val="single" w:sz="6" w:space="0" w:color="000000"/>
            </w:tcBorders>
            <w:vAlign w:val="center"/>
            <w:hideMark/>
          </w:tcPr>
          <w:p w14:paraId="64E5C4D8" w14:textId="77777777" w:rsidR="00E34B35" w:rsidRDefault="00E34B35">
            <w:pPr>
              <w:spacing w:after="160"/>
              <w:rPr>
                <w:rFonts w:ascii="Times New Roman" w:hAnsi="Times New Roman"/>
                <w:sz w:val="24"/>
                <w:szCs w:val="24"/>
                <w:lang w:val="en-US"/>
              </w:rPr>
            </w:pPr>
            <w:proofErr w:type="spellStart"/>
            <w:r>
              <w:rPr>
                <w:rFonts w:ascii="Times New Roman" w:hAnsi="Times New Roman"/>
                <w:sz w:val="24"/>
                <w:szCs w:val="24"/>
                <w:lang w:val="en-US"/>
              </w:rPr>
              <w:t>Кількість</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обсяг</w:t>
            </w:r>
            <w:proofErr w:type="spellEnd"/>
            <w:r>
              <w:rPr>
                <w:rFonts w:ascii="Times New Roman" w:hAnsi="Times New Roman"/>
                <w:sz w:val="24"/>
                <w:szCs w:val="24"/>
                <w:lang w:val="en-US"/>
              </w:rPr>
              <w:t xml:space="preserve">), м. </w:t>
            </w:r>
            <w:proofErr w:type="spellStart"/>
            <w:r>
              <w:rPr>
                <w:rFonts w:ascii="Times New Roman" w:hAnsi="Times New Roman"/>
                <w:sz w:val="24"/>
                <w:szCs w:val="24"/>
                <w:lang w:val="en-US"/>
              </w:rPr>
              <w:t>куб</w:t>
            </w:r>
            <w:proofErr w:type="spellEnd"/>
            <w:r>
              <w:rPr>
                <w:rFonts w:ascii="Times New Roman" w:hAnsi="Times New Roman"/>
                <w:sz w:val="24"/>
                <w:szCs w:val="24"/>
                <w:lang w:val="en-US"/>
              </w:rPr>
              <w:t>.</w:t>
            </w:r>
          </w:p>
        </w:tc>
        <w:tc>
          <w:tcPr>
            <w:tcW w:w="5363" w:type="dxa"/>
            <w:tcBorders>
              <w:top w:val="single" w:sz="6" w:space="0" w:color="000000"/>
              <w:left w:val="single" w:sz="6" w:space="0" w:color="000000"/>
              <w:bottom w:val="single" w:sz="6" w:space="0" w:color="000000"/>
              <w:right w:val="single" w:sz="6" w:space="0" w:color="000000"/>
            </w:tcBorders>
            <w:vAlign w:val="center"/>
            <w:hideMark/>
          </w:tcPr>
          <w:p w14:paraId="5DBD8E19" w14:textId="77777777" w:rsidR="00E34B35" w:rsidRDefault="00E34B35">
            <w:pPr>
              <w:spacing w:line="252" w:lineRule="auto"/>
              <w:jc w:val="both"/>
              <w:rPr>
                <w:rFonts w:ascii="Times New Roman" w:hAnsi="Times New Roman"/>
                <w:sz w:val="24"/>
                <w:szCs w:val="24"/>
                <w:shd w:val="solid" w:color="FFFF00" w:fill="FFFF00"/>
                <w:lang w:val="ru-RU"/>
              </w:rPr>
            </w:pPr>
            <w:bookmarkStart w:id="0" w:name="h.gjdgxs"/>
            <w:bookmarkEnd w:id="0"/>
            <w:r>
              <w:rPr>
                <w:rFonts w:ascii="Times New Roman" w:hAnsi="Times New Roman"/>
                <w:sz w:val="24"/>
                <w:szCs w:val="24"/>
              </w:rPr>
              <w:t>6,000  тис. м. куб.</w:t>
            </w:r>
          </w:p>
        </w:tc>
      </w:tr>
      <w:tr w:rsidR="00E34B35" w14:paraId="7A1D1D18" w14:textId="77777777" w:rsidTr="00E34B35">
        <w:trPr>
          <w:trHeight w:val="632"/>
        </w:trPr>
        <w:tc>
          <w:tcPr>
            <w:tcW w:w="4492" w:type="dxa"/>
            <w:tcBorders>
              <w:top w:val="single" w:sz="6" w:space="0" w:color="000000"/>
              <w:left w:val="single" w:sz="6" w:space="0" w:color="000000"/>
              <w:bottom w:val="single" w:sz="6" w:space="0" w:color="000000"/>
              <w:right w:val="single" w:sz="6" w:space="0" w:color="000000"/>
            </w:tcBorders>
            <w:vAlign w:val="center"/>
            <w:hideMark/>
          </w:tcPr>
          <w:p w14:paraId="68827697" w14:textId="77777777" w:rsidR="00E34B35" w:rsidRDefault="00E34B35">
            <w:pPr>
              <w:spacing w:after="160"/>
              <w:rPr>
                <w:rFonts w:ascii="Times New Roman" w:hAnsi="Times New Roman"/>
                <w:sz w:val="24"/>
                <w:szCs w:val="24"/>
              </w:rPr>
            </w:pPr>
            <w:r>
              <w:rPr>
                <w:rFonts w:ascii="Times New Roman" w:hAnsi="Times New Roman"/>
                <w:sz w:val="24"/>
                <w:szCs w:val="24"/>
              </w:rPr>
              <w:t>Місце поставки товару</w:t>
            </w:r>
          </w:p>
        </w:tc>
        <w:tc>
          <w:tcPr>
            <w:tcW w:w="5363" w:type="dxa"/>
            <w:tcBorders>
              <w:top w:val="single" w:sz="6" w:space="0" w:color="000000"/>
              <w:left w:val="single" w:sz="6" w:space="0" w:color="000000"/>
              <w:bottom w:val="single" w:sz="6" w:space="0" w:color="000000"/>
              <w:right w:val="single" w:sz="6" w:space="0" w:color="000000"/>
            </w:tcBorders>
            <w:hideMark/>
          </w:tcPr>
          <w:p w14:paraId="700C5C97" w14:textId="77777777" w:rsidR="00E34B35" w:rsidRDefault="00E34B35">
            <w:pPr>
              <w:spacing w:line="252" w:lineRule="auto"/>
              <w:jc w:val="both"/>
              <w:rPr>
                <w:rFonts w:ascii="Times New Roman" w:hAnsi="Times New Roman"/>
                <w:sz w:val="20"/>
                <w:szCs w:val="20"/>
              </w:rPr>
            </w:pPr>
            <w:r>
              <w:rPr>
                <w:rFonts w:ascii="Times New Roman" w:hAnsi="Times New Roman"/>
                <w:i/>
                <w:iCs/>
                <w:sz w:val="24"/>
                <w:szCs w:val="24"/>
              </w:rPr>
              <w:t>межа балансової належності</w:t>
            </w:r>
            <w:r>
              <w:rPr>
                <w:rFonts w:ascii="Times New Roman" w:hAnsi="Times New Roman"/>
              </w:rPr>
              <w:t>:</w:t>
            </w:r>
          </w:p>
          <w:p w14:paraId="2548EF9D" w14:textId="77777777" w:rsidR="00E34B35" w:rsidRDefault="00E34B35" w:rsidP="00C961E0">
            <w:pPr>
              <w:numPr>
                <w:ilvl w:val="0"/>
                <w:numId w:val="2"/>
              </w:numPr>
              <w:tabs>
                <w:tab w:val="left" w:pos="360"/>
                <w:tab w:val="left" w:pos="1080"/>
              </w:tabs>
              <w:spacing w:after="0" w:line="252" w:lineRule="auto"/>
              <w:ind w:left="1080"/>
              <w:jc w:val="both"/>
              <w:rPr>
                <w:rFonts w:ascii="Times New Roman" w:hAnsi="Times New Roman"/>
                <w:sz w:val="24"/>
                <w:szCs w:val="24"/>
              </w:rPr>
            </w:pPr>
            <w:r>
              <w:rPr>
                <w:rFonts w:ascii="Times New Roman" w:hAnsi="Times New Roman"/>
              </w:rPr>
              <w:t>Об’єкти споживання Замовника</w:t>
            </w:r>
            <w:r>
              <w:rPr>
                <w:rFonts w:ascii="Times New Roman" w:hAnsi="Times New Roman"/>
                <w:sz w:val="24"/>
                <w:szCs w:val="24"/>
              </w:rPr>
              <w:t>.</w:t>
            </w:r>
          </w:p>
        </w:tc>
      </w:tr>
      <w:tr w:rsidR="00E34B35" w14:paraId="604CC113" w14:textId="77777777" w:rsidTr="00E34B35">
        <w:trPr>
          <w:trHeight w:val="632"/>
        </w:trPr>
        <w:tc>
          <w:tcPr>
            <w:tcW w:w="4492" w:type="dxa"/>
            <w:tcBorders>
              <w:top w:val="single" w:sz="6" w:space="0" w:color="000000"/>
              <w:left w:val="single" w:sz="6" w:space="0" w:color="000000"/>
              <w:bottom w:val="single" w:sz="6" w:space="0" w:color="000000"/>
              <w:right w:val="single" w:sz="6" w:space="0" w:color="000000"/>
            </w:tcBorders>
            <w:vAlign w:val="center"/>
            <w:hideMark/>
          </w:tcPr>
          <w:p w14:paraId="49F2115D" w14:textId="77777777" w:rsidR="00E34B35" w:rsidRDefault="00E34B35">
            <w:pPr>
              <w:spacing w:after="160"/>
              <w:rPr>
                <w:rFonts w:ascii="Times New Roman" w:hAnsi="Times New Roman"/>
                <w:sz w:val="24"/>
                <w:szCs w:val="24"/>
              </w:rPr>
            </w:pPr>
            <w:r>
              <w:rPr>
                <w:rFonts w:ascii="Times New Roman" w:hAnsi="Times New Roman"/>
                <w:sz w:val="24"/>
                <w:szCs w:val="24"/>
              </w:rPr>
              <w:t>Строк поставки товару</w:t>
            </w:r>
          </w:p>
        </w:tc>
        <w:tc>
          <w:tcPr>
            <w:tcW w:w="5363" w:type="dxa"/>
            <w:tcBorders>
              <w:top w:val="single" w:sz="6" w:space="0" w:color="000000"/>
              <w:left w:val="single" w:sz="6" w:space="0" w:color="000000"/>
              <w:bottom w:val="single" w:sz="6" w:space="0" w:color="000000"/>
              <w:right w:val="single" w:sz="6" w:space="0" w:color="000000"/>
            </w:tcBorders>
            <w:hideMark/>
          </w:tcPr>
          <w:p w14:paraId="6690E923" w14:textId="77777777" w:rsidR="00E34B35" w:rsidRDefault="00E34B35">
            <w:pPr>
              <w:spacing w:line="252" w:lineRule="auto"/>
              <w:jc w:val="both"/>
              <w:rPr>
                <w:rFonts w:ascii="Times New Roman" w:hAnsi="Times New Roman"/>
                <w:sz w:val="24"/>
                <w:szCs w:val="24"/>
              </w:rPr>
            </w:pPr>
            <w:r>
              <w:rPr>
                <w:rFonts w:ascii="Times New Roman" w:hAnsi="Times New Roman"/>
                <w:sz w:val="24"/>
                <w:szCs w:val="24"/>
              </w:rPr>
              <w:t xml:space="preserve">Цілодобово з жовтня 2026 року по 31 грудня 2026 року (включно). </w:t>
            </w:r>
          </w:p>
        </w:tc>
      </w:tr>
    </w:tbl>
    <w:p w14:paraId="7B97DC2D" w14:textId="77777777" w:rsidR="00E34B35" w:rsidRDefault="00E34B35" w:rsidP="00E34B35">
      <w:pPr>
        <w:tabs>
          <w:tab w:val="left" w:pos="284"/>
        </w:tabs>
        <w:jc w:val="both"/>
        <w:rPr>
          <w:rFonts w:ascii="Times New Roman" w:eastAsia="Times New Roman" w:hAnsi="Times New Roman"/>
          <w:color w:val="000000"/>
          <w:sz w:val="24"/>
          <w:szCs w:val="24"/>
          <w:lang w:eastAsia="ru-RU"/>
        </w:rPr>
      </w:pPr>
    </w:p>
    <w:p w14:paraId="0BE6A83B" w14:textId="77777777" w:rsidR="00E34B35" w:rsidRDefault="00E34B35" w:rsidP="00E34B35">
      <w:pPr>
        <w:numPr>
          <w:ilvl w:val="0"/>
          <w:numId w:val="1"/>
        </w:numPr>
        <w:tabs>
          <w:tab w:val="left" w:pos="360"/>
          <w:tab w:val="left" w:pos="1080"/>
        </w:tabs>
        <w:spacing w:after="0" w:line="252" w:lineRule="auto"/>
        <w:ind w:left="1080"/>
        <w:rPr>
          <w:rFonts w:ascii="Times New Roman" w:hAnsi="Times New Roman"/>
          <w:sz w:val="24"/>
          <w:szCs w:val="24"/>
        </w:rPr>
      </w:pPr>
      <w:r>
        <w:rPr>
          <w:rFonts w:ascii="Times New Roman" w:hAnsi="Times New Roman"/>
          <w:b/>
          <w:bCs/>
          <w:sz w:val="24"/>
          <w:szCs w:val="24"/>
        </w:rPr>
        <w:t xml:space="preserve">Вимоги щодо якості природного газу. </w:t>
      </w:r>
    </w:p>
    <w:p w14:paraId="2AD098E8" w14:textId="77777777" w:rsidR="00E34B35" w:rsidRDefault="00E34B35" w:rsidP="00E34B35">
      <w:pPr>
        <w:ind w:firstLine="567"/>
        <w:jc w:val="both"/>
        <w:rPr>
          <w:rFonts w:ascii="Times New Roman" w:hAnsi="Times New Roman"/>
          <w:sz w:val="24"/>
          <w:szCs w:val="24"/>
        </w:rPr>
      </w:pPr>
      <w:r>
        <w:rPr>
          <w:rFonts w:ascii="Times New Roman" w:hAnsi="Times New Roman"/>
          <w:sz w:val="24"/>
          <w:szCs w:val="24"/>
        </w:rPr>
        <w:t>Якість, фізико-хімічні показники (ФХП) та інші характеристики природного газу, який постачається замовнику, повинні відповідати вимогам визначеним Кодексом газотранспортної системи, затвердженому постановою Національної комісії, що здійснює державне регулювання у сферах енергетики та комунальних послуг, від 30.09.2015 № 2493 (далі — Кодекс № 2493), Кодексом газорозподільної системи, затвердженому постановою Національної комісії, що здійснює державне регулювання у сферах енергетики та комунальних послуг, від 30.09.2015 № 2494 (далі — Кодекс № 2494).</w:t>
      </w:r>
    </w:p>
    <w:p w14:paraId="1F86BBF9" w14:textId="77777777" w:rsidR="00E34B35" w:rsidRDefault="00E34B35" w:rsidP="00E34B35">
      <w:pPr>
        <w:spacing w:line="252" w:lineRule="auto"/>
        <w:ind w:firstLine="567"/>
        <w:jc w:val="both"/>
        <w:rPr>
          <w:rFonts w:ascii="Times New Roman" w:hAnsi="Times New Roman"/>
          <w:sz w:val="24"/>
          <w:szCs w:val="24"/>
        </w:rPr>
      </w:pPr>
      <w:r>
        <w:rPr>
          <w:rFonts w:ascii="Times New Roman" w:hAnsi="Times New Roman"/>
          <w:sz w:val="24"/>
          <w:szCs w:val="24"/>
        </w:rPr>
        <w:t>За одиницю виміру кількості природного газу при його обліку приймається один кубічний метр (куб. м), приведений до стандартних умов: температура (</w:t>
      </w:r>
      <w:r>
        <w:rPr>
          <w:rFonts w:ascii="Times New Roman" w:hAnsi="Times New Roman"/>
          <w:sz w:val="24"/>
          <w:szCs w:val="24"/>
          <w:lang w:val="en-US"/>
        </w:rPr>
        <w:t>t</w:t>
      </w:r>
      <w:r>
        <w:rPr>
          <w:rFonts w:ascii="Times New Roman" w:hAnsi="Times New Roman"/>
          <w:sz w:val="24"/>
          <w:szCs w:val="24"/>
        </w:rPr>
        <w:t>) = 20 градусів за Цельсієм, тиск (Р) = 760 мм ртутного стовпчика (101,325 кПа).</w:t>
      </w:r>
    </w:p>
    <w:p w14:paraId="0EE60212" w14:textId="77777777" w:rsidR="00E34B35" w:rsidRDefault="00E34B35" w:rsidP="00E34B35">
      <w:pPr>
        <w:numPr>
          <w:ilvl w:val="0"/>
          <w:numId w:val="1"/>
        </w:numPr>
        <w:tabs>
          <w:tab w:val="left" w:pos="284"/>
          <w:tab w:val="left" w:pos="360"/>
          <w:tab w:val="left" w:pos="993"/>
          <w:tab w:val="left" w:pos="1080"/>
          <w:tab w:val="left" w:pos="1560"/>
        </w:tabs>
        <w:spacing w:after="0" w:line="252" w:lineRule="auto"/>
        <w:ind w:left="1080"/>
        <w:rPr>
          <w:rFonts w:ascii="Times New Roman" w:hAnsi="Times New Roman"/>
          <w:b/>
          <w:bCs/>
          <w:sz w:val="24"/>
          <w:szCs w:val="24"/>
        </w:rPr>
      </w:pPr>
      <w:r>
        <w:rPr>
          <w:rFonts w:ascii="Times New Roman" w:hAnsi="Times New Roman"/>
          <w:b/>
          <w:bCs/>
          <w:sz w:val="24"/>
          <w:szCs w:val="24"/>
        </w:rPr>
        <w:lastRenderedPageBreak/>
        <w:t>Особливі вимоги до предмета закупівлі.</w:t>
      </w:r>
    </w:p>
    <w:p w14:paraId="28EA3260" w14:textId="77777777" w:rsidR="00E34B35" w:rsidRDefault="00E34B35" w:rsidP="00E34B35">
      <w:pPr>
        <w:tabs>
          <w:tab w:val="left" w:pos="284"/>
          <w:tab w:val="left" w:pos="993"/>
          <w:tab w:val="left" w:pos="1560"/>
        </w:tabs>
        <w:spacing w:line="252" w:lineRule="auto"/>
        <w:jc w:val="both"/>
        <w:rPr>
          <w:rFonts w:ascii="Times New Roman" w:hAnsi="Times New Roman"/>
          <w:sz w:val="24"/>
          <w:szCs w:val="24"/>
        </w:rPr>
      </w:pPr>
      <w:r>
        <w:rPr>
          <w:rFonts w:ascii="Times New Roman" w:hAnsi="Times New Roman"/>
          <w:b/>
          <w:bCs/>
          <w:sz w:val="24"/>
          <w:szCs w:val="24"/>
        </w:rPr>
        <w:tab/>
      </w:r>
      <w:r>
        <w:rPr>
          <w:rFonts w:ascii="Times New Roman" w:hAnsi="Times New Roman"/>
          <w:sz w:val="24"/>
          <w:szCs w:val="24"/>
        </w:rPr>
        <w:t>3.1. До ціни тендерної пропозиції учасник зобов’язаний включити  послуги із замовлення (бронювання) потужності щодо кожного періоду та обсягу постачання газу за договорами постачання природного газу.</w:t>
      </w:r>
    </w:p>
    <w:p w14:paraId="3B9B4B71" w14:textId="77777777" w:rsidR="00E34B35" w:rsidRDefault="00E34B35" w:rsidP="00E34B35">
      <w:pPr>
        <w:tabs>
          <w:tab w:val="left" w:pos="284"/>
          <w:tab w:val="left" w:pos="993"/>
          <w:tab w:val="left" w:pos="1560"/>
        </w:tabs>
        <w:spacing w:line="252" w:lineRule="auto"/>
        <w:jc w:val="both"/>
        <w:rPr>
          <w:rFonts w:ascii="Times New Roman" w:hAnsi="Times New Roman"/>
          <w:sz w:val="24"/>
          <w:szCs w:val="24"/>
        </w:rPr>
      </w:pPr>
      <w:r>
        <w:rPr>
          <w:rFonts w:ascii="Times New Roman" w:hAnsi="Times New Roman"/>
          <w:sz w:val="24"/>
          <w:szCs w:val="24"/>
        </w:rPr>
        <w:tab/>
        <w:t xml:space="preserve">3.2. Ціна на предмет даної закупівлі обов'язково повинна включати до вартості ціни тендерної пропозиції вартість </w:t>
      </w:r>
      <w:r>
        <w:rPr>
          <w:rFonts w:ascii="Times New Roman" w:hAnsi="Times New Roman"/>
          <w:b/>
          <w:bCs/>
          <w:sz w:val="24"/>
          <w:szCs w:val="24"/>
        </w:rPr>
        <w:t>послуг, пов’язаних з транспортуванням газу</w:t>
      </w:r>
      <w:r>
        <w:rPr>
          <w:rFonts w:ascii="Times New Roman" w:hAnsi="Times New Roman"/>
          <w:sz w:val="24"/>
          <w:szCs w:val="24"/>
        </w:rPr>
        <w:t xml:space="preserve"> до точки входу в газорозподільну систему, до якої підключено об’єкти Замовника з урахуванням коефіцієнту, який застосовується при замовленні потужності на добу наперед, а саме, витрати на оплату послуги замовленої потужності, що здійснюється постачальником газу на підставі Договору транспортування природного газу з Оператором ГТС, відповідно до норм Кодексу ГТС за тарифами, що визначені НКРЕКП. </w:t>
      </w:r>
    </w:p>
    <w:p w14:paraId="4FA9FB3A" w14:textId="77777777" w:rsidR="00E34B35" w:rsidRDefault="00E34B35" w:rsidP="00E34B35">
      <w:pPr>
        <w:tabs>
          <w:tab w:val="left" w:pos="567"/>
          <w:tab w:val="left" w:pos="993"/>
          <w:tab w:val="left" w:pos="1560"/>
        </w:tabs>
        <w:spacing w:line="252" w:lineRule="auto"/>
        <w:jc w:val="both"/>
        <w:rPr>
          <w:rFonts w:ascii="Times New Roman" w:hAnsi="Times New Roman"/>
          <w:b/>
          <w:bCs/>
          <w:sz w:val="24"/>
          <w:szCs w:val="24"/>
          <w:lang w:val="ru-RU" w:eastAsia="ru-RU"/>
        </w:rPr>
      </w:pPr>
      <w:r>
        <w:rPr>
          <w:rFonts w:ascii="Times New Roman" w:hAnsi="Times New Roman"/>
          <w:sz w:val="24"/>
          <w:szCs w:val="24"/>
        </w:rPr>
        <w:tab/>
        <w:t xml:space="preserve">При цьому до ціни газу </w:t>
      </w:r>
      <w:r>
        <w:rPr>
          <w:rFonts w:ascii="Times New Roman" w:hAnsi="Times New Roman"/>
          <w:b/>
          <w:bCs/>
          <w:sz w:val="24"/>
          <w:szCs w:val="24"/>
        </w:rPr>
        <w:t>не включається вартість послуг з розподілу природного газу</w:t>
      </w:r>
      <w:r>
        <w:rPr>
          <w:rFonts w:ascii="Times New Roman" w:hAnsi="Times New Roman"/>
          <w:sz w:val="24"/>
          <w:szCs w:val="24"/>
        </w:rPr>
        <w:t>, що є предметом регулювання окремого договору між Замовником та Оператором газорозподільної системи.</w:t>
      </w:r>
    </w:p>
    <w:p w14:paraId="4717BD5B" w14:textId="77777777" w:rsidR="00E34B35" w:rsidRDefault="00E34B35" w:rsidP="00E34B35">
      <w:pPr>
        <w:tabs>
          <w:tab w:val="left" w:pos="284"/>
          <w:tab w:val="left" w:pos="993"/>
          <w:tab w:val="left" w:pos="1560"/>
        </w:tabs>
        <w:spacing w:line="252" w:lineRule="auto"/>
        <w:rPr>
          <w:rFonts w:ascii="Times New Roman" w:hAnsi="Times New Roman"/>
          <w:sz w:val="24"/>
          <w:szCs w:val="24"/>
        </w:rPr>
      </w:pPr>
      <w:r>
        <w:rPr>
          <w:rFonts w:ascii="Times New Roman" w:hAnsi="Times New Roman"/>
          <w:sz w:val="24"/>
          <w:szCs w:val="24"/>
        </w:rPr>
        <w:tab/>
        <w:t>Постачання природного газу, його технічні та якісні характеристики повинні відповідати  нормам чинного законодавства України:</w:t>
      </w:r>
    </w:p>
    <w:p w14:paraId="74C82B5D" w14:textId="77777777" w:rsidR="00E34B35" w:rsidRDefault="00E34B35" w:rsidP="00E34B35">
      <w:pPr>
        <w:numPr>
          <w:ilvl w:val="0"/>
          <w:numId w:val="3"/>
        </w:numPr>
        <w:tabs>
          <w:tab w:val="left" w:pos="284"/>
          <w:tab w:val="left" w:pos="360"/>
          <w:tab w:val="left" w:pos="993"/>
          <w:tab w:val="left" w:pos="1080"/>
          <w:tab w:val="left" w:pos="1560"/>
        </w:tabs>
        <w:spacing w:after="0" w:line="252" w:lineRule="auto"/>
        <w:ind w:left="1080"/>
        <w:jc w:val="both"/>
        <w:rPr>
          <w:rFonts w:ascii="Times New Roman" w:hAnsi="Times New Roman"/>
          <w:sz w:val="24"/>
          <w:szCs w:val="24"/>
        </w:rPr>
      </w:pPr>
      <w:r>
        <w:rPr>
          <w:rFonts w:ascii="Times New Roman" w:hAnsi="Times New Roman"/>
          <w:sz w:val="24"/>
          <w:szCs w:val="24"/>
        </w:rPr>
        <w:t>Закону України «Про ринок природного газу» № 329-</w:t>
      </w:r>
      <w:r>
        <w:rPr>
          <w:rFonts w:ascii="Times New Roman" w:hAnsi="Times New Roman"/>
          <w:sz w:val="24"/>
          <w:szCs w:val="24"/>
          <w:lang w:val="en-US"/>
        </w:rPr>
        <w:t>VIII</w:t>
      </w:r>
      <w:r>
        <w:rPr>
          <w:rFonts w:ascii="Times New Roman" w:hAnsi="Times New Roman"/>
          <w:sz w:val="24"/>
          <w:szCs w:val="24"/>
        </w:rPr>
        <w:t xml:space="preserve"> від 09.04.2015;</w:t>
      </w:r>
    </w:p>
    <w:p w14:paraId="3E3490C9" w14:textId="77777777" w:rsidR="00E34B35" w:rsidRDefault="00E34B35" w:rsidP="00E34B35">
      <w:pPr>
        <w:numPr>
          <w:ilvl w:val="0"/>
          <w:numId w:val="3"/>
        </w:numPr>
        <w:tabs>
          <w:tab w:val="left" w:pos="284"/>
          <w:tab w:val="left" w:pos="360"/>
          <w:tab w:val="left" w:pos="993"/>
          <w:tab w:val="left" w:pos="1080"/>
          <w:tab w:val="left" w:pos="1560"/>
        </w:tabs>
        <w:spacing w:after="0" w:line="252" w:lineRule="auto"/>
        <w:ind w:left="1080"/>
        <w:jc w:val="both"/>
        <w:rPr>
          <w:rFonts w:ascii="Times New Roman" w:hAnsi="Times New Roman"/>
          <w:sz w:val="24"/>
          <w:szCs w:val="24"/>
        </w:rPr>
      </w:pPr>
      <w:r>
        <w:rPr>
          <w:rFonts w:ascii="Times New Roman" w:hAnsi="Times New Roman"/>
          <w:sz w:val="24"/>
          <w:szCs w:val="24"/>
        </w:rPr>
        <w:t>Правилам постачання природного газу, затвердженим постановою Національної комісії, що здійснює державне регулювання у сферах енергетики та комунальних послуг, від 30.09.2015 № 2496;</w:t>
      </w:r>
    </w:p>
    <w:p w14:paraId="01A34E8F" w14:textId="77777777" w:rsidR="00E34B35" w:rsidRDefault="00E34B35" w:rsidP="00E34B35">
      <w:pPr>
        <w:numPr>
          <w:ilvl w:val="0"/>
          <w:numId w:val="3"/>
        </w:numPr>
        <w:tabs>
          <w:tab w:val="left" w:pos="284"/>
          <w:tab w:val="left" w:pos="360"/>
          <w:tab w:val="left" w:pos="993"/>
          <w:tab w:val="left" w:pos="1080"/>
          <w:tab w:val="left" w:pos="1560"/>
        </w:tabs>
        <w:spacing w:after="0" w:line="252" w:lineRule="auto"/>
        <w:ind w:left="1080"/>
        <w:jc w:val="both"/>
        <w:rPr>
          <w:rFonts w:ascii="Times New Roman" w:hAnsi="Times New Roman"/>
          <w:sz w:val="24"/>
          <w:szCs w:val="24"/>
        </w:rPr>
      </w:pPr>
      <w:r>
        <w:rPr>
          <w:rFonts w:ascii="Times New Roman" w:hAnsi="Times New Roman"/>
          <w:sz w:val="24"/>
          <w:szCs w:val="24"/>
        </w:rPr>
        <w:t>Кодексу газотранспортної системи, затвердженому постановою Національної комісії, що здійснює державне регулювання у сферах енергетики та комунальних послуг, від 30.09.2015 № 2493;</w:t>
      </w:r>
    </w:p>
    <w:p w14:paraId="710967C3" w14:textId="77777777" w:rsidR="00E34B35" w:rsidRDefault="00E34B35" w:rsidP="00E34B35">
      <w:pPr>
        <w:numPr>
          <w:ilvl w:val="0"/>
          <w:numId w:val="3"/>
        </w:numPr>
        <w:tabs>
          <w:tab w:val="left" w:pos="284"/>
          <w:tab w:val="left" w:pos="360"/>
          <w:tab w:val="left" w:pos="993"/>
          <w:tab w:val="left" w:pos="1080"/>
          <w:tab w:val="left" w:pos="1560"/>
        </w:tabs>
        <w:spacing w:after="0" w:line="252" w:lineRule="auto"/>
        <w:ind w:left="1080"/>
        <w:jc w:val="both"/>
        <w:rPr>
          <w:rFonts w:ascii="Times New Roman" w:hAnsi="Times New Roman"/>
          <w:sz w:val="24"/>
          <w:szCs w:val="24"/>
        </w:rPr>
      </w:pPr>
      <w:r>
        <w:rPr>
          <w:rFonts w:ascii="Times New Roman" w:hAnsi="Times New Roman"/>
          <w:sz w:val="24"/>
          <w:szCs w:val="24"/>
        </w:rPr>
        <w:t>Кодексу газорозподільних систем, затвердженому постановою Національної комісії, що здійснює державне регулювання у сферах енергетики та комунальних послуг, від 30.09.2015 № 2494;</w:t>
      </w:r>
    </w:p>
    <w:p w14:paraId="10DE9D4E" w14:textId="77777777" w:rsidR="00E34B35" w:rsidRDefault="00E34B35" w:rsidP="00E34B35">
      <w:pPr>
        <w:numPr>
          <w:ilvl w:val="0"/>
          <w:numId w:val="3"/>
        </w:numPr>
        <w:tabs>
          <w:tab w:val="left" w:pos="284"/>
          <w:tab w:val="left" w:pos="360"/>
          <w:tab w:val="left" w:pos="993"/>
          <w:tab w:val="left" w:pos="1080"/>
          <w:tab w:val="left" w:pos="1560"/>
        </w:tabs>
        <w:spacing w:after="0" w:line="252" w:lineRule="auto"/>
        <w:ind w:left="1080"/>
        <w:jc w:val="both"/>
        <w:rPr>
          <w:rFonts w:ascii="Times New Roman" w:hAnsi="Times New Roman"/>
          <w:sz w:val="24"/>
          <w:szCs w:val="24"/>
        </w:rPr>
      </w:pPr>
      <w:r>
        <w:rPr>
          <w:rFonts w:ascii="Times New Roman" w:hAnsi="Times New Roman"/>
          <w:sz w:val="24"/>
          <w:szCs w:val="24"/>
        </w:rPr>
        <w:t>Іншим нормативно-правовим актам, прийнятим на виконання Закону України «Про ринок природного газу».</w:t>
      </w:r>
    </w:p>
    <w:p w14:paraId="474562EC" w14:textId="77777777" w:rsidR="00E34B35" w:rsidRDefault="00E34B35" w:rsidP="00E34B35">
      <w:pPr>
        <w:rPr>
          <w:rFonts w:cs="Calibri"/>
          <w:sz w:val="20"/>
          <w:szCs w:val="20"/>
        </w:rPr>
      </w:pPr>
      <w:r>
        <w:rPr>
          <w:rFonts w:ascii="Times New Roman" w:hAnsi="Times New Roman"/>
          <w:b/>
          <w:bCs/>
          <w:sz w:val="24"/>
          <w:szCs w:val="24"/>
        </w:rPr>
        <w:t>Вартість за одиницю товару залишається не змінною на період постачання, що зазначений в тендерній документації</w:t>
      </w:r>
    </w:p>
    <w:p w14:paraId="17340698" w14:textId="77777777" w:rsidR="002951C8" w:rsidRDefault="002951C8">
      <w:bookmarkStart w:id="1" w:name="_GoBack"/>
      <w:bookmarkEnd w:id="1"/>
    </w:p>
    <w:sectPr w:rsidR="002951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panose1 w:val="00000000000000000000"/>
    <w:charset w:val="02"/>
    <w:family w:val="auto"/>
    <w:notTrueType/>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decimal"/>
      <w:lvlText w:val="%1."/>
      <w:lvlJc w:val="left"/>
      <w:pPr>
        <w:tabs>
          <w:tab w:val="num" w:pos="360"/>
        </w:tabs>
        <w:ind w:left="720" w:hanging="360"/>
      </w:pPr>
      <w:rPr>
        <w:rFonts w:cs="Times New Roman"/>
        <w:b/>
        <w:bCs/>
      </w:rPr>
    </w:lvl>
    <w:lvl w:ilvl="1">
      <w:start w:val="1"/>
      <w:numFmt w:val="lowerLetter"/>
      <w:lvlText w:val="%2."/>
      <w:lvlJc w:val="left"/>
      <w:pPr>
        <w:tabs>
          <w:tab w:val="num" w:pos="1080"/>
        </w:tabs>
        <w:ind w:left="1440" w:hanging="360"/>
      </w:pPr>
      <w:rPr>
        <w:rFonts w:cs="Times New Roman"/>
      </w:rPr>
    </w:lvl>
    <w:lvl w:ilvl="2">
      <w:start w:val="1"/>
      <w:numFmt w:val="lowerRoman"/>
      <w:lvlText w:val="%3."/>
      <w:lvlJc w:val="right"/>
      <w:pPr>
        <w:tabs>
          <w:tab w:val="num" w:pos="1980"/>
        </w:tabs>
        <w:ind w:left="2160" w:hanging="180"/>
      </w:pPr>
      <w:rPr>
        <w:rFonts w:cs="Times New Roman"/>
      </w:rPr>
    </w:lvl>
    <w:lvl w:ilvl="3">
      <w:start w:val="1"/>
      <w:numFmt w:val="decimal"/>
      <w:lvlText w:val="%4."/>
      <w:lvlJc w:val="left"/>
      <w:pPr>
        <w:tabs>
          <w:tab w:val="num" w:pos="2520"/>
        </w:tabs>
        <w:ind w:left="2880" w:hanging="360"/>
      </w:pPr>
      <w:rPr>
        <w:rFonts w:cs="Times New Roman"/>
      </w:rPr>
    </w:lvl>
    <w:lvl w:ilvl="4">
      <w:start w:val="1"/>
      <w:numFmt w:val="lowerLetter"/>
      <w:lvlText w:val="%5."/>
      <w:lvlJc w:val="left"/>
      <w:pPr>
        <w:tabs>
          <w:tab w:val="num" w:pos="3240"/>
        </w:tabs>
        <w:ind w:left="3600" w:hanging="360"/>
      </w:pPr>
      <w:rPr>
        <w:rFonts w:cs="Times New Roman"/>
      </w:rPr>
    </w:lvl>
    <w:lvl w:ilvl="5">
      <w:start w:val="1"/>
      <w:numFmt w:val="lowerRoman"/>
      <w:lvlText w:val="%6."/>
      <w:lvlJc w:val="right"/>
      <w:pPr>
        <w:tabs>
          <w:tab w:val="num" w:pos="4140"/>
        </w:tabs>
        <w:ind w:left="4320" w:hanging="180"/>
      </w:pPr>
      <w:rPr>
        <w:rFonts w:cs="Times New Roman"/>
      </w:rPr>
    </w:lvl>
    <w:lvl w:ilvl="6">
      <w:start w:val="1"/>
      <w:numFmt w:val="decimal"/>
      <w:lvlText w:val="%7."/>
      <w:lvlJc w:val="left"/>
      <w:pPr>
        <w:tabs>
          <w:tab w:val="num" w:pos="4680"/>
        </w:tabs>
        <w:ind w:left="5040" w:hanging="360"/>
      </w:pPr>
      <w:rPr>
        <w:rFonts w:cs="Times New Roman"/>
      </w:rPr>
    </w:lvl>
    <w:lvl w:ilvl="7">
      <w:start w:val="1"/>
      <w:numFmt w:val="lowerLetter"/>
      <w:lvlText w:val="%8."/>
      <w:lvlJc w:val="left"/>
      <w:pPr>
        <w:tabs>
          <w:tab w:val="num" w:pos="5400"/>
        </w:tabs>
        <w:ind w:left="5760" w:hanging="360"/>
      </w:pPr>
      <w:rPr>
        <w:rFonts w:cs="Times New Roman"/>
      </w:rPr>
    </w:lvl>
    <w:lvl w:ilvl="8">
      <w:start w:val="1"/>
      <w:numFmt w:val="lowerRoman"/>
      <w:lvlText w:val="%9."/>
      <w:lvlJc w:val="right"/>
      <w:pPr>
        <w:tabs>
          <w:tab w:val="num" w:pos="6300"/>
        </w:tabs>
        <w:ind w:left="6480" w:hanging="180"/>
      </w:pPr>
      <w:rPr>
        <w:rFonts w:cs="Times New Roman"/>
      </w:rPr>
    </w:lvl>
  </w:abstractNum>
  <w:abstractNum w:abstractNumId="1" w15:restartNumberingAfterBreak="0">
    <w:nsid w:val="00000002"/>
    <w:multiLevelType w:val="multilevel"/>
    <w:tmpl w:val="00000002"/>
    <w:lvl w:ilvl="0">
      <w:numFmt w:val="bullet"/>
      <w:lvlText w:val="-"/>
      <w:lvlJc w:val="left"/>
      <w:pPr>
        <w:tabs>
          <w:tab w:val="num" w:pos="360"/>
        </w:tabs>
        <w:ind w:left="720" w:hanging="360"/>
      </w:pPr>
      <w:rPr>
        <w:rFonts w:ascii="Times New Roman" w:hAnsi="Times New Roman"/>
      </w:rPr>
    </w:lvl>
    <w:lvl w:ilvl="1">
      <w:start w:val="1"/>
      <w:numFmt w:val="bullet"/>
      <w:lvlText w:val="o"/>
      <w:lvlJc w:val="left"/>
      <w:pPr>
        <w:tabs>
          <w:tab w:val="num" w:pos="1080"/>
        </w:tabs>
        <w:ind w:left="1440" w:hanging="360"/>
      </w:pPr>
      <w:rPr>
        <w:rFonts w:ascii="Courier New" w:eastAsia="Times New Roman" w:hAnsi="Courier New"/>
      </w:rPr>
    </w:lvl>
    <w:lvl w:ilvl="2">
      <w:start w:val="1"/>
      <w:numFmt w:val="bullet"/>
      <w:lvlText w:val="▪"/>
      <w:lvlJc w:val="left"/>
      <w:pPr>
        <w:tabs>
          <w:tab w:val="num" w:pos="1800"/>
        </w:tabs>
        <w:ind w:left="2160" w:hanging="180"/>
      </w:pPr>
      <w:rPr>
        <w:rFonts w:ascii="Noto Sans Symbols" w:eastAsia="Times New Roman" w:hAnsi="Noto Sans Symbols"/>
      </w:rPr>
    </w:lvl>
    <w:lvl w:ilvl="3">
      <w:start w:val="1"/>
      <w:numFmt w:val="bullet"/>
      <w:lvlText w:val="●"/>
      <w:lvlJc w:val="left"/>
      <w:pPr>
        <w:tabs>
          <w:tab w:val="num" w:pos="2520"/>
        </w:tabs>
        <w:ind w:left="2880" w:hanging="360"/>
      </w:pPr>
      <w:rPr>
        <w:rFonts w:ascii="Noto Sans Symbols" w:eastAsia="Times New Roman" w:hAnsi="Noto Sans Symbols"/>
      </w:rPr>
    </w:lvl>
    <w:lvl w:ilvl="4">
      <w:start w:val="1"/>
      <w:numFmt w:val="bullet"/>
      <w:lvlText w:val="o"/>
      <w:lvlJc w:val="left"/>
      <w:pPr>
        <w:tabs>
          <w:tab w:val="num" w:pos="3240"/>
        </w:tabs>
        <w:ind w:left="3600" w:hanging="360"/>
      </w:pPr>
      <w:rPr>
        <w:rFonts w:ascii="Courier New" w:eastAsia="Times New Roman" w:hAnsi="Courier New"/>
      </w:rPr>
    </w:lvl>
    <w:lvl w:ilvl="5">
      <w:start w:val="1"/>
      <w:numFmt w:val="bullet"/>
      <w:lvlText w:val="▪"/>
      <w:lvlJc w:val="left"/>
      <w:pPr>
        <w:tabs>
          <w:tab w:val="num" w:pos="3960"/>
        </w:tabs>
        <w:ind w:left="4320" w:hanging="180"/>
      </w:pPr>
      <w:rPr>
        <w:rFonts w:ascii="Noto Sans Symbols" w:eastAsia="Times New Roman" w:hAnsi="Noto Sans Symbols"/>
      </w:rPr>
    </w:lvl>
    <w:lvl w:ilvl="6">
      <w:start w:val="1"/>
      <w:numFmt w:val="bullet"/>
      <w:lvlText w:val="●"/>
      <w:lvlJc w:val="left"/>
      <w:pPr>
        <w:tabs>
          <w:tab w:val="num" w:pos="4680"/>
        </w:tabs>
        <w:ind w:left="5040" w:hanging="360"/>
      </w:pPr>
      <w:rPr>
        <w:rFonts w:ascii="Noto Sans Symbols" w:eastAsia="Times New Roman" w:hAnsi="Noto Sans Symbols"/>
      </w:rPr>
    </w:lvl>
    <w:lvl w:ilvl="7">
      <w:start w:val="1"/>
      <w:numFmt w:val="bullet"/>
      <w:lvlText w:val="o"/>
      <w:lvlJc w:val="left"/>
      <w:pPr>
        <w:tabs>
          <w:tab w:val="num" w:pos="5400"/>
        </w:tabs>
        <w:ind w:left="5760" w:hanging="360"/>
      </w:pPr>
      <w:rPr>
        <w:rFonts w:ascii="Courier New" w:eastAsia="Times New Roman" w:hAnsi="Courier New"/>
      </w:rPr>
    </w:lvl>
    <w:lvl w:ilvl="8">
      <w:start w:val="1"/>
      <w:numFmt w:val="bullet"/>
      <w:lvlText w:val="▪"/>
      <w:lvlJc w:val="left"/>
      <w:pPr>
        <w:tabs>
          <w:tab w:val="num" w:pos="6120"/>
        </w:tabs>
        <w:ind w:left="6480" w:hanging="180"/>
      </w:pPr>
      <w:rPr>
        <w:rFonts w:ascii="Noto Sans Symbols" w:eastAsia="Times New Roman" w:hAnsi="Noto Sans Symbols"/>
      </w:rPr>
    </w:lvl>
  </w:abstractNum>
  <w:abstractNum w:abstractNumId="2" w15:restartNumberingAfterBreak="0">
    <w:nsid w:val="00000003"/>
    <w:multiLevelType w:val="multilevel"/>
    <w:tmpl w:val="00000003"/>
    <w:lvl w:ilvl="0">
      <w:start w:val="1"/>
      <w:numFmt w:val="bullet"/>
      <w:lvlText w:val="●"/>
      <w:lvlJc w:val="left"/>
      <w:pPr>
        <w:tabs>
          <w:tab w:val="num" w:pos="360"/>
        </w:tabs>
        <w:ind w:left="720" w:hanging="360"/>
      </w:pPr>
      <w:rPr>
        <w:strike w:val="0"/>
        <w:dstrike w:val="0"/>
        <w:u w:val="none"/>
        <w:effect w:val="none"/>
      </w:rPr>
    </w:lvl>
    <w:lvl w:ilvl="1">
      <w:start w:val="1"/>
      <w:numFmt w:val="bullet"/>
      <w:lvlText w:val="○"/>
      <w:lvlJc w:val="left"/>
      <w:pPr>
        <w:tabs>
          <w:tab w:val="num" w:pos="1080"/>
        </w:tabs>
        <w:ind w:left="1440" w:hanging="360"/>
      </w:pPr>
      <w:rPr>
        <w:strike w:val="0"/>
        <w:dstrike w:val="0"/>
        <w:u w:val="none"/>
        <w:effect w:val="none"/>
      </w:rPr>
    </w:lvl>
    <w:lvl w:ilvl="2">
      <w:start w:val="1"/>
      <w:numFmt w:val="bullet"/>
      <w:lvlText w:val="■"/>
      <w:lvlJc w:val="left"/>
      <w:pPr>
        <w:tabs>
          <w:tab w:val="num" w:pos="1800"/>
        </w:tabs>
        <w:ind w:left="2160" w:hanging="180"/>
      </w:pPr>
      <w:rPr>
        <w:strike w:val="0"/>
        <w:dstrike w:val="0"/>
        <w:u w:val="none"/>
        <w:effect w:val="none"/>
      </w:rPr>
    </w:lvl>
    <w:lvl w:ilvl="3">
      <w:start w:val="1"/>
      <w:numFmt w:val="bullet"/>
      <w:lvlText w:val="●"/>
      <w:lvlJc w:val="left"/>
      <w:pPr>
        <w:tabs>
          <w:tab w:val="num" w:pos="2520"/>
        </w:tabs>
        <w:ind w:left="2880" w:hanging="360"/>
      </w:pPr>
      <w:rPr>
        <w:strike w:val="0"/>
        <w:dstrike w:val="0"/>
        <w:u w:val="none"/>
        <w:effect w:val="none"/>
      </w:rPr>
    </w:lvl>
    <w:lvl w:ilvl="4">
      <w:start w:val="1"/>
      <w:numFmt w:val="bullet"/>
      <w:lvlText w:val="○"/>
      <w:lvlJc w:val="left"/>
      <w:pPr>
        <w:tabs>
          <w:tab w:val="num" w:pos="3240"/>
        </w:tabs>
        <w:ind w:left="3600" w:hanging="360"/>
      </w:pPr>
      <w:rPr>
        <w:strike w:val="0"/>
        <w:dstrike w:val="0"/>
        <w:u w:val="none"/>
        <w:effect w:val="none"/>
      </w:rPr>
    </w:lvl>
    <w:lvl w:ilvl="5">
      <w:start w:val="1"/>
      <w:numFmt w:val="bullet"/>
      <w:lvlText w:val="■"/>
      <w:lvlJc w:val="left"/>
      <w:pPr>
        <w:tabs>
          <w:tab w:val="num" w:pos="3960"/>
        </w:tabs>
        <w:ind w:left="4320" w:hanging="180"/>
      </w:pPr>
      <w:rPr>
        <w:strike w:val="0"/>
        <w:dstrike w:val="0"/>
        <w:u w:val="none"/>
        <w:effect w:val="none"/>
      </w:rPr>
    </w:lvl>
    <w:lvl w:ilvl="6">
      <w:start w:val="1"/>
      <w:numFmt w:val="bullet"/>
      <w:lvlText w:val="●"/>
      <w:lvlJc w:val="left"/>
      <w:pPr>
        <w:tabs>
          <w:tab w:val="num" w:pos="4680"/>
        </w:tabs>
        <w:ind w:left="5040" w:hanging="360"/>
      </w:pPr>
      <w:rPr>
        <w:strike w:val="0"/>
        <w:dstrike w:val="0"/>
        <w:u w:val="none"/>
        <w:effect w:val="none"/>
      </w:rPr>
    </w:lvl>
    <w:lvl w:ilvl="7">
      <w:start w:val="1"/>
      <w:numFmt w:val="bullet"/>
      <w:lvlText w:val="○"/>
      <w:lvlJc w:val="left"/>
      <w:pPr>
        <w:tabs>
          <w:tab w:val="num" w:pos="5400"/>
        </w:tabs>
        <w:ind w:left="5760" w:hanging="360"/>
      </w:pPr>
      <w:rPr>
        <w:strike w:val="0"/>
        <w:dstrike w:val="0"/>
        <w:u w:val="none"/>
        <w:effect w:val="none"/>
      </w:rPr>
    </w:lvl>
    <w:lvl w:ilvl="8">
      <w:start w:val="1"/>
      <w:numFmt w:val="bullet"/>
      <w:lvlText w:val="■"/>
      <w:lvlJc w:val="left"/>
      <w:pPr>
        <w:tabs>
          <w:tab w:val="num" w:pos="6120"/>
        </w:tabs>
        <w:ind w:left="6480" w:hanging="180"/>
      </w:pPr>
      <w:rPr>
        <w:strike w:val="0"/>
        <w:dstrike w:val="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 w:numId="3">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744"/>
    <w:rsid w:val="002951C8"/>
    <w:rsid w:val="00E34B35"/>
    <w:rsid w:val="00ED5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172670-51B7-4BFA-838D-1418215DC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4B35"/>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endertuidzvje7">
    <w:name w:val="tender__tuid__zvje7"/>
    <w:rsid w:val="00E34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366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949</Words>
  <Characters>5413</Characters>
  <Application>Microsoft Office Word</Application>
  <DocSecurity>0</DocSecurity>
  <Lines>45</Lines>
  <Paragraphs>12</Paragraphs>
  <ScaleCrop>false</ScaleCrop>
  <Company/>
  <LinksUpToDate>false</LinksUpToDate>
  <CharactersWithSpaces>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Vet5</dc:creator>
  <cp:keywords/>
  <dc:description/>
  <cp:lastModifiedBy>Vet5</cp:lastModifiedBy>
  <cp:revision>3</cp:revision>
  <dcterms:created xsi:type="dcterms:W3CDTF">2026-09-17T11:38:00Z</dcterms:created>
  <dcterms:modified xsi:type="dcterms:W3CDTF">2026-09-17T11:38:00Z</dcterms:modified>
</cp:coreProperties>
</file>