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AA4B" w14:textId="17E83F06" w:rsidR="00881214" w:rsidRPr="00FB55FF" w:rsidRDefault="00881214" w:rsidP="0088121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55FF">
        <w:rPr>
          <w:rFonts w:ascii="Times New Roman" w:hAnsi="Times New Roman" w:cs="Times New Roman"/>
          <w:b/>
          <w:i/>
          <w:sz w:val="28"/>
          <w:szCs w:val="28"/>
        </w:rPr>
        <w:t>СИГНАЛІЗАЦІЙНЕ ПОВІДОМЛЕННЯ №</w:t>
      </w:r>
      <w:r w:rsidR="00E33CF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FB55F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B8501B" w:rsidRPr="00FB55FF">
        <w:rPr>
          <w:rFonts w:ascii="Times New Roman" w:hAnsi="Times New Roman" w:cs="Times New Roman"/>
          <w:b/>
          <w:i/>
          <w:sz w:val="28"/>
          <w:szCs w:val="28"/>
        </w:rPr>
        <w:t>7</w:t>
      </w:r>
    </w:p>
    <w:p w14:paraId="3988F5A2" w14:textId="640E693D" w:rsidR="00881214" w:rsidRPr="00FB55FF" w:rsidRDefault="00881214" w:rsidP="00881214">
      <w:pPr>
        <w:jc w:val="center"/>
        <w:rPr>
          <w:rFonts w:ascii="Times New Roman" w:hAnsi="Times New Roman" w:cs="Times New Roman"/>
          <w:b/>
          <w:color w:val="000000"/>
          <w:spacing w:val="-4"/>
          <w:kern w:val="26"/>
          <w:sz w:val="28"/>
          <w:szCs w:val="28"/>
        </w:rPr>
      </w:pPr>
      <w:r w:rsidRPr="00FB55FF">
        <w:rPr>
          <w:rFonts w:ascii="Times New Roman" w:hAnsi="Times New Roman" w:cs="Times New Roman"/>
          <w:b/>
          <w:i/>
          <w:sz w:val="28"/>
          <w:szCs w:val="28"/>
        </w:rPr>
        <w:t>щодо фітосанітарного стану сільськогосподарських угідь в господарствах Київської області від</w:t>
      </w:r>
      <w:r w:rsidR="002A1D15" w:rsidRPr="00FB55F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E33CF7">
        <w:rPr>
          <w:rFonts w:ascii="Times New Roman" w:hAnsi="Times New Roman" w:cs="Times New Roman"/>
          <w:b/>
          <w:i/>
          <w:sz w:val="28"/>
          <w:szCs w:val="28"/>
          <w:lang w:val="en-US"/>
        </w:rPr>
        <w:t>0</w:t>
      </w:r>
      <w:r w:rsidR="003F06DF" w:rsidRPr="00FB55FF">
        <w:rPr>
          <w:rFonts w:ascii="Times New Roman" w:hAnsi="Times New Roman" w:cs="Times New Roman"/>
          <w:b/>
          <w:i/>
          <w:sz w:val="28"/>
          <w:szCs w:val="28"/>
        </w:rPr>
        <w:t>7.09</w:t>
      </w:r>
      <w:r w:rsidRPr="00FB55FF">
        <w:rPr>
          <w:rFonts w:ascii="Times New Roman" w:hAnsi="Times New Roman" w:cs="Times New Roman"/>
          <w:b/>
          <w:i/>
          <w:sz w:val="28"/>
          <w:szCs w:val="28"/>
        </w:rPr>
        <w:t>.202</w:t>
      </w:r>
      <w:r w:rsidR="003F06DF" w:rsidRPr="00FB55FF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FB55FF">
        <w:rPr>
          <w:rFonts w:ascii="Times New Roman" w:hAnsi="Times New Roman" w:cs="Times New Roman"/>
          <w:b/>
          <w:i/>
          <w:sz w:val="28"/>
          <w:szCs w:val="28"/>
        </w:rPr>
        <w:t xml:space="preserve"> року</w:t>
      </w:r>
      <w:r w:rsidRPr="00FB55FF">
        <w:rPr>
          <w:rFonts w:ascii="Times New Roman" w:hAnsi="Times New Roman" w:cs="Times New Roman"/>
          <w:b/>
          <w:color w:val="000000"/>
          <w:spacing w:val="-4"/>
          <w:kern w:val="26"/>
          <w:sz w:val="28"/>
          <w:szCs w:val="28"/>
        </w:rPr>
        <w:t xml:space="preserve"> </w:t>
      </w:r>
    </w:p>
    <w:p w14:paraId="1EDB09AF" w14:textId="6621394E" w:rsidR="003F06DF" w:rsidRPr="00FB55FF" w:rsidRDefault="003F06DF" w:rsidP="00881214">
      <w:pPr>
        <w:jc w:val="center"/>
        <w:rPr>
          <w:rFonts w:ascii="Times New Roman" w:hAnsi="Times New Roman" w:cs="Times New Roman"/>
          <w:b/>
          <w:color w:val="000000"/>
          <w:spacing w:val="-4"/>
          <w:kern w:val="26"/>
          <w:sz w:val="28"/>
          <w:szCs w:val="28"/>
        </w:rPr>
      </w:pPr>
      <w:r w:rsidRPr="00FB55FF">
        <w:rPr>
          <w:rFonts w:ascii="Times New Roman" w:hAnsi="Times New Roman" w:cs="Times New Roman"/>
          <w:noProof/>
        </w:rPr>
        <w:drawing>
          <wp:inline distT="0" distB="0" distL="0" distR="0" wp14:anchorId="44B9272B" wp14:editId="2DDBD904">
            <wp:extent cx="5686425" cy="3190875"/>
            <wp:effectExtent l="0" t="0" r="9525" b="9525"/>
            <wp:docPr id="4" name="Рисунок 4" descr="Протруювання насіння — Словник агрон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труювання насіння — Словник агроно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42164" w14:textId="7958B126" w:rsidR="00D36BCB" w:rsidRPr="00FB55FF" w:rsidRDefault="00D36BCB" w:rsidP="00D36B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14:paraId="3D280649" w14:textId="4B9FC053" w:rsidR="00B8501B" w:rsidRPr="00FB55FF" w:rsidRDefault="00881214" w:rsidP="00B850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B55FF">
        <w:rPr>
          <w:rFonts w:ascii="Times New Roman" w:hAnsi="Times New Roman" w:cs="Times New Roman"/>
          <w:sz w:val="28"/>
          <w:szCs w:val="28"/>
        </w:rPr>
        <w:t>Головне управління Держпродспоживслужби в Київській області</w:t>
      </w:r>
      <w:r w:rsidR="0002161A" w:rsidRPr="00FB55FF">
        <w:rPr>
          <w:rFonts w:ascii="Times New Roman" w:hAnsi="Times New Roman" w:cs="Times New Roman"/>
          <w:sz w:val="28"/>
          <w:szCs w:val="28"/>
        </w:rPr>
        <w:t xml:space="preserve"> </w:t>
      </w:r>
      <w:r w:rsidRPr="00FB55FF">
        <w:rPr>
          <w:rFonts w:ascii="Times New Roman" w:hAnsi="Times New Roman" w:cs="Times New Roman"/>
          <w:sz w:val="28"/>
          <w:szCs w:val="28"/>
        </w:rPr>
        <w:t xml:space="preserve">звертає увагу, що </w:t>
      </w:r>
      <w:r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D36BCB"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езабаром розпочнеться комплекс</w:t>
      </w:r>
      <w:r w:rsidR="0002161A"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6BCB"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осінн</w:t>
      </w:r>
      <w:r w:rsidR="00B8501B"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іх </w:t>
      </w:r>
      <w:r w:rsidR="00D36BCB"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польових робіт, пов’язаних з посівом озимих культур.</w:t>
      </w:r>
      <w:r w:rsidR="0002161A"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AA20F9C" w14:textId="0174DE69" w:rsidR="00B8501B" w:rsidRPr="00FB55FF" w:rsidRDefault="00B8501B" w:rsidP="00B850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FB55FF">
        <w:rPr>
          <w:rFonts w:ascii="Times New Roman" w:hAnsi="Times New Roman" w:cs="Times New Roman"/>
          <w:b/>
          <w:bCs/>
          <w:color w:val="242424"/>
          <w:sz w:val="28"/>
          <w:szCs w:val="28"/>
          <w:shd w:val="clear" w:color="auto" w:fill="FFFFFF"/>
        </w:rPr>
        <w:t>Протруювання насіння</w:t>
      </w:r>
      <w:r w:rsidRPr="00FB55F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— один із базових елементів передпосівного захисту пшениці. Його завдання — зменшити ризик розвитку насіннєвої та ранньої ґрунтової інфекції, захистити проросток у найбільш уразливий період і, за потреби, забезпечити початковий захист від окремих шкідників.</w:t>
      </w:r>
    </w:p>
    <w:p w14:paraId="72A12638" w14:textId="63CDF35A" w:rsidR="00B8501B" w:rsidRPr="00FB55FF" w:rsidRDefault="005611B7" w:rsidP="00B8501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Протруювання насіння обов’язкове тому, що ч</w:t>
      </w:r>
      <w:r w:rsidR="00B8501B"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астина небезпечних хвороб може передаватися безпосередньо з насінням. Інші патогени зберігаються у ґрунті або на рослинних рештках та уражують проросток після висіву.</w:t>
      </w:r>
    </w:p>
    <w:p w14:paraId="2B442C54" w14:textId="77777777" w:rsidR="00B8501B" w:rsidRPr="00FB55FF" w:rsidRDefault="00B8501B" w:rsidP="00B8501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Фунгіцидне протруювання насіння може використовуватися для контролю або пригнічення, залежно від спектра конкретного препарату:</w:t>
      </w:r>
    </w:p>
    <w:p w14:paraId="71656143" w14:textId="77777777" w:rsidR="00B8501B" w:rsidRPr="00FB55FF" w:rsidRDefault="00B8501B" w:rsidP="00B8501B">
      <w:pPr>
        <w:numPr>
          <w:ilvl w:val="0"/>
          <w:numId w:val="4"/>
        </w:numPr>
        <w:shd w:val="clear" w:color="auto" w:fill="FFFFFF"/>
        <w:spacing w:after="144" w:line="240" w:lineRule="auto"/>
        <w:ind w:left="0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твердої сажки;</w:t>
      </w:r>
    </w:p>
    <w:p w14:paraId="595143DF" w14:textId="77777777" w:rsidR="00B8501B" w:rsidRPr="00FB55FF" w:rsidRDefault="00B8501B" w:rsidP="00B8501B">
      <w:pPr>
        <w:numPr>
          <w:ilvl w:val="0"/>
          <w:numId w:val="4"/>
        </w:numPr>
        <w:shd w:val="clear" w:color="auto" w:fill="FFFFFF"/>
        <w:spacing w:after="144" w:line="240" w:lineRule="auto"/>
        <w:ind w:left="0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летючої сажки;</w:t>
      </w:r>
    </w:p>
    <w:p w14:paraId="1DA597A8" w14:textId="77777777" w:rsidR="00B8501B" w:rsidRPr="00FB55FF" w:rsidRDefault="00B8501B" w:rsidP="00B8501B">
      <w:pPr>
        <w:numPr>
          <w:ilvl w:val="0"/>
          <w:numId w:val="4"/>
        </w:numPr>
        <w:shd w:val="clear" w:color="auto" w:fill="FFFFFF"/>
        <w:spacing w:after="144" w:line="240" w:lineRule="auto"/>
        <w:ind w:left="0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окремих кореневих і прикореневих </w:t>
      </w:r>
      <w:proofErr w:type="spellStart"/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гнилей</w:t>
      </w:r>
      <w:proofErr w:type="spellEnd"/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;</w:t>
      </w:r>
    </w:p>
    <w:p w14:paraId="74B7D31B" w14:textId="77777777" w:rsidR="00B8501B" w:rsidRPr="00FB55FF" w:rsidRDefault="00B8501B" w:rsidP="00B8501B">
      <w:pPr>
        <w:numPr>
          <w:ilvl w:val="0"/>
          <w:numId w:val="4"/>
        </w:numPr>
        <w:shd w:val="clear" w:color="auto" w:fill="FFFFFF"/>
        <w:spacing w:after="144" w:line="240" w:lineRule="auto"/>
        <w:ind w:left="0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фузаріозної насіннєвої інфекції;</w:t>
      </w:r>
    </w:p>
    <w:p w14:paraId="4B2AB329" w14:textId="77777777" w:rsidR="00B8501B" w:rsidRPr="00FB55FF" w:rsidRDefault="00B8501B" w:rsidP="00B8501B">
      <w:pPr>
        <w:numPr>
          <w:ilvl w:val="0"/>
          <w:numId w:val="4"/>
        </w:numPr>
        <w:shd w:val="clear" w:color="auto" w:fill="FFFFFF"/>
        <w:spacing w:after="144" w:line="240" w:lineRule="auto"/>
        <w:ind w:left="0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пліснявіння насіння;</w:t>
      </w:r>
    </w:p>
    <w:p w14:paraId="40280B94" w14:textId="77777777" w:rsidR="00B8501B" w:rsidRPr="00FB55FF" w:rsidRDefault="00B8501B" w:rsidP="00B8501B">
      <w:pPr>
        <w:numPr>
          <w:ilvl w:val="0"/>
          <w:numId w:val="4"/>
        </w:numPr>
        <w:shd w:val="clear" w:color="auto" w:fill="FFFFFF"/>
        <w:spacing w:after="144" w:line="240" w:lineRule="auto"/>
        <w:ind w:left="0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інших насіннєвих та ранніх ґрунтових інфекцій, зазначених на етикетці препарату.</w:t>
      </w:r>
    </w:p>
    <w:p w14:paraId="5B5104E1" w14:textId="77777777" w:rsidR="00B8501B" w:rsidRPr="00FB55FF" w:rsidRDefault="00B8501B" w:rsidP="00B8501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Протруювання насіння особливо важливе для контролю сажкових хвороб. K-</w:t>
      </w:r>
      <w:proofErr w:type="spellStart"/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State</w:t>
      </w:r>
      <w:proofErr w:type="spellEnd"/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відзначає, що правильно підібрані фунгіцидні протруйники ефективно контролюють тверду та летючу сажку, а також можуть покращувати </w:t>
      </w: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lastRenderedPageBreak/>
        <w:t>формування сходів та пригнічувати окремі кореневі гнилі на початку розвитку рослини.</w:t>
      </w:r>
    </w:p>
    <w:p w14:paraId="4E351CF4" w14:textId="77777777" w:rsidR="00B8501B" w:rsidRPr="00FB55FF" w:rsidRDefault="00B8501B" w:rsidP="00B8501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Водночас </w:t>
      </w:r>
      <w:r w:rsidRPr="00FB55F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  <w:t>протруйник не замінює всю систему фунгіцидного захисту культури</w:t>
      </w: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. Захист від багатьох кореневих хвороб переважно стосується початкових фаз розвитку й не гарантує контролю протягом усієї вегетації.</w:t>
      </w:r>
    </w:p>
    <w:p w14:paraId="7B851026" w14:textId="77777777" w:rsidR="00B8501B" w:rsidRPr="00FB55FF" w:rsidRDefault="00B8501B" w:rsidP="00B850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8E2163D" w14:textId="0AC19C65" w:rsidR="00D36BCB" w:rsidRPr="00FB55FF" w:rsidRDefault="003F06DF" w:rsidP="0002161A">
      <w:pPr>
        <w:shd w:val="clear" w:color="auto" w:fill="FFFFFF"/>
        <w:spacing w:after="225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B55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359456" wp14:editId="0D9824DC">
            <wp:extent cx="6120765" cy="4180840"/>
            <wp:effectExtent l="0" t="0" r="0" b="0"/>
            <wp:docPr id="1" name="Рисунок 1" descr="Коротко про протруйники і втрати - ВІВАТ АГРО В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отко про протруйники і втрати - ВІВАТ АГРО ВА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BCB"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 передпосівного протруювання насіння дозволяє знизити втрати врожаю на 50% і більше.</w:t>
      </w:r>
    </w:p>
    <w:p w14:paraId="147C21EA" w14:textId="77777777" w:rsidR="00D36BCB" w:rsidRDefault="00D36BCB" w:rsidP="0002161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uk-UA"/>
        </w:rPr>
      </w:pPr>
      <w:r w:rsidRPr="00FB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Протруйники за характером дії поділяють на контактні та системні:</w:t>
      </w:r>
    </w:p>
    <w:p w14:paraId="1C4C276F" w14:textId="77777777" w:rsidR="00006413" w:rsidRPr="00006413" w:rsidRDefault="00006413" w:rsidP="0002161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14:paraId="792DDC4E" w14:textId="41B7D970" w:rsidR="00D36BCB" w:rsidRPr="00FB55FF" w:rsidRDefault="00D36BCB" w:rsidP="0002161A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Контактні</w:t>
      </w:r>
      <w:r w:rsidR="0002161A" w:rsidRPr="00FB55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проникають всередину і діють на збудника хвороби під час безпосереднього контакту на поверхні насінини. Застосовуються за кілька тижнів до сівби.</w:t>
      </w:r>
    </w:p>
    <w:p w14:paraId="6F69956B" w14:textId="77777777" w:rsidR="00D36BCB" w:rsidRPr="00FB55FF" w:rsidRDefault="00D36BCB" w:rsidP="0002161A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Системні </w:t>
      </w:r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проникають у тканини та судинну систему рослини і рухаються нею. Забезпечують захист від внутрішньої інфекції та тримають захист від появи сходів до фази кущення. Використовувати їх слід за кілька діб перед посівом.</w:t>
      </w:r>
    </w:p>
    <w:p w14:paraId="40961817" w14:textId="77777777" w:rsidR="002A1D15" w:rsidRPr="00FB55FF" w:rsidRDefault="002A1D15" w:rsidP="0002161A">
      <w:pPr>
        <w:shd w:val="clear" w:color="auto" w:fill="FFFFFF"/>
        <w:spacing w:after="0" w:line="240" w:lineRule="auto"/>
        <w:ind w:left="-6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9270BB0" w14:textId="77777777" w:rsidR="00D36BCB" w:rsidRPr="00FB55FF" w:rsidRDefault="00D36BCB" w:rsidP="0002161A">
      <w:pPr>
        <w:shd w:val="clear" w:color="auto" w:fill="FFFFFF"/>
        <w:spacing w:after="225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 клімату, які спостерігаються протягом останніх 15 років, призводять до зміни строків висіву, а також умов проростання рослин, тому потрібно надавати перевагу протруйникам з подовженою контактною дією.</w:t>
      </w:r>
    </w:p>
    <w:p w14:paraId="49F836E7" w14:textId="30918B4B" w:rsidR="00D36BCB" w:rsidRPr="00FB55FF" w:rsidRDefault="00D36BCB" w:rsidP="0002161A">
      <w:pPr>
        <w:shd w:val="clear" w:color="auto" w:fill="FFFFFF"/>
        <w:spacing w:after="225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Особливого значення набуває якісне протруєння насіння озимих культур із використанням фунгіцидів та </w:t>
      </w:r>
      <w:proofErr w:type="spellStart"/>
      <w:r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інсектоакарацидів</w:t>
      </w:r>
      <w:proofErr w:type="spellEnd"/>
      <w:r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При цьому проведення таких робіт із внесенням препаратів системної дії є першочерговим, оскільки дозволяє </w:t>
      </w:r>
      <w:r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регулювати чисельність комплексу шкідливих організмів, що пошкоджують кореневу систему і сходи озимих рослин. Ефективним буде додавання до суміші протруйників ріст</w:t>
      </w:r>
      <w:r w:rsidR="00006413" w:rsidRPr="000064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стимулюючих</w:t>
      </w:r>
      <w:r w:rsidR="0045242B"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B55F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речовин, які підсилюють пригнічення патогенних організмів, створюючи на поверхні насінини плівку з органічних і мінеральних елементів, забезпечують живлення сходів на ранніх етапах розвитку рослини.</w:t>
      </w:r>
    </w:p>
    <w:p w14:paraId="617DB1F0" w14:textId="77777777" w:rsidR="00D36BCB" w:rsidRPr="00FB55FF" w:rsidRDefault="00D36BCB" w:rsidP="0002161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Крім вибору протруйника, не менш важливим фактором є якість протруювання, яка характеризується наступними показниками:</w:t>
      </w:r>
    </w:p>
    <w:p w14:paraId="2E202094" w14:textId="77777777" w:rsidR="00D36BCB" w:rsidRPr="00FB55FF" w:rsidRDefault="00D36BCB" w:rsidP="0002161A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Ступінь протруювання.</w:t>
      </w:r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 Посівний матеріал повинен мати певну кількість протруйника, норма повинна бути чітко витримана.</w:t>
      </w:r>
    </w:p>
    <w:p w14:paraId="218E96D3" w14:textId="77777777" w:rsidR="00D36BCB" w:rsidRPr="00FB55FF" w:rsidRDefault="00D36BCB" w:rsidP="0002161A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Рівномірний розподіл протруйника на посівному матеріалі.</w:t>
      </w:r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 Він повинен бути таким, щоб кожне зерно отримало однакову його кількість, водночас його розподіл по поверхні має бути рівномірним.</w:t>
      </w:r>
    </w:p>
    <w:p w14:paraId="763CD3F2" w14:textId="77777777" w:rsidR="00D36BCB" w:rsidRPr="00FB55FF" w:rsidRDefault="00D36BCB" w:rsidP="0002161A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Високий рівень прилипання.</w:t>
      </w:r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Вся доза нанесеної діючої речовини повинна залишатись на зерні після механічного впливу: </w:t>
      </w:r>
      <w:proofErr w:type="spellStart"/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затарювання</w:t>
      </w:r>
      <w:proofErr w:type="spellEnd"/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, транспортування і сівба.</w:t>
      </w:r>
    </w:p>
    <w:p w14:paraId="169BED11" w14:textId="77777777" w:rsidR="00D36BCB" w:rsidRPr="00FB55FF" w:rsidRDefault="00D36BCB" w:rsidP="0002161A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Текучість посівного матеріалу.</w:t>
      </w:r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 Після проведення протруювання посівний матеріал повинен зберегти текучість (сипучість).</w:t>
      </w:r>
    </w:p>
    <w:p w14:paraId="76E26C48" w14:textId="77777777" w:rsidR="00D36BCB" w:rsidRPr="00FB55FF" w:rsidRDefault="00D36BCB" w:rsidP="0002161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На якість протруєння впливають:</w:t>
      </w:r>
    </w:p>
    <w:p w14:paraId="6760EE74" w14:textId="77777777" w:rsidR="00D36BCB" w:rsidRPr="00FB55FF" w:rsidRDefault="00D36BCB" w:rsidP="0002161A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посівний матеріал;</w:t>
      </w:r>
    </w:p>
    <w:p w14:paraId="0CA8D25A" w14:textId="77777777" w:rsidR="00D36BCB" w:rsidRPr="00FB55FF" w:rsidRDefault="00D36BCB" w:rsidP="0002161A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протруйник і його препаративна форма;</w:t>
      </w:r>
    </w:p>
    <w:p w14:paraId="439A83FD" w14:textId="18DF31BB" w:rsidR="00D36BCB" w:rsidRPr="00FB55FF" w:rsidRDefault="00D36BCB" w:rsidP="0002161A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протруювальна техніка.</w:t>
      </w:r>
    </w:p>
    <w:p w14:paraId="45838BBB" w14:textId="77777777" w:rsidR="00B8501B" w:rsidRPr="00FB55FF" w:rsidRDefault="00B8501B" w:rsidP="00B8501B">
      <w:pPr>
        <w:shd w:val="clear" w:color="auto" w:fill="FFFFFF"/>
        <w:spacing w:after="0" w:line="240" w:lineRule="auto"/>
        <w:ind w:left="115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B217D6E" w14:textId="112D7B48" w:rsidR="003F06DF" w:rsidRPr="00FB55FF" w:rsidRDefault="003F06DF" w:rsidP="00B8501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Протруювання проводять на спеціально організованих майданчиках або у</w:t>
      </w:r>
      <w:r w:rsidR="00B8501B"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</w:t>
      </w: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відповідно обладнаних приміщеннях із застосуванням спеціального обладнання.</w:t>
      </w:r>
    </w:p>
    <w:p w14:paraId="6C7248B3" w14:textId="1B32986C" w:rsidR="003F06DF" w:rsidRPr="00FB55FF" w:rsidRDefault="00B8501B" w:rsidP="00B8501B">
      <w:pPr>
        <w:shd w:val="clear" w:color="auto" w:fill="FFFFFF"/>
        <w:spacing w:after="144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М</w:t>
      </w:r>
      <w:r w:rsidR="003F06DF"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айданчик для протруювання має розташовуватися </w:t>
      </w:r>
      <w:r w:rsidR="003F06DF" w:rsidRPr="00FB55FF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uk-UA"/>
        </w:rPr>
        <w:t>не ближче 200 м</w:t>
      </w:r>
      <w:r w:rsidR="003F06DF"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 від житлових і тваринницьких приміщень, зерносховищ, водойм, пасовищ тощо. Працівники повинні використовувати встановлені засоби індивідуального захисту</w:t>
      </w: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(ЗІЗ)</w:t>
      </w:r>
      <w:r w:rsidR="003F06DF"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>.</w:t>
      </w: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</w:t>
      </w:r>
      <w:r w:rsidR="003F06DF"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Конкретні вимоги до </w:t>
      </w:r>
      <w:r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ЗІЗ</w:t>
      </w:r>
      <w:r w:rsidR="003F06DF" w:rsidRPr="00FB55FF">
        <w:rPr>
          <w:rFonts w:ascii="Times New Roman" w:eastAsia="Times New Roman" w:hAnsi="Times New Roman" w:cs="Times New Roman"/>
          <w:color w:val="242424"/>
          <w:sz w:val="28"/>
          <w:szCs w:val="28"/>
          <w:lang w:eastAsia="uk-UA"/>
        </w:rPr>
        <w:t xml:space="preserve"> визначають також за етикеткою та паспортом безпеки препарату.</w:t>
      </w:r>
    </w:p>
    <w:p w14:paraId="19C64AB8" w14:textId="77777777" w:rsidR="00881214" w:rsidRPr="00FB55FF" w:rsidRDefault="00881214" w:rsidP="0002161A">
      <w:pPr>
        <w:shd w:val="clear" w:color="auto" w:fill="FFFFFF"/>
        <w:spacing w:after="0" w:line="240" w:lineRule="auto"/>
        <w:ind w:left="300" w:firstLine="851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uk-UA"/>
        </w:rPr>
      </w:pPr>
    </w:p>
    <w:p w14:paraId="672D2518" w14:textId="77777777" w:rsidR="00D36BCB" w:rsidRPr="00FB55FF" w:rsidRDefault="00D36BCB" w:rsidP="0002161A">
      <w:pPr>
        <w:shd w:val="clear" w:color="auto" w:fill="FFFFFF"/>
        <w:spacing w:after="225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</w:pPr>
      <w:r w:rsidRPr="00FB5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Обов’язково потрібно враховувати </w:t>
      </w:r>
      <w:proofErr w:type="spellStart"/>
      <w:r w:rsidRPr="00FB5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>фітотоксичність</w:t>
      </w:r>
      <w:proofErr w:type="spellEnd"/>
      <w:r w:rsidRPr="00FB5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uk-UA"/>
        </w:rPr>
        <w:t xml:space="preserve"> усіх застосовуваних препаратів та їх загальний вплив на екологію. Всі роботи треба проводити, суворо дотримуючись правил техніки безпеки при роботі з пестицидами та агрохімікатами та лише дозволеними препаратами згідно з «Державним реєстром пестицидів і агрохімікатів, дозволених до використання в Україні». До роботи з пестицидами і агрохімікатами допускаються лише ті особи, які пройшли навчання та мають Посвідчення про право роботи з пестицидами.</w:t>
      </w:r>
    </w:p>
    <w:p w14:paraId="49F50906" w14:textId="77777777" w:rsidR="00881214" w:rsidRPr="00FB55FF" w:rsidRDefault="00881214" w:rsidP="00881214">
      <w:pPr>
        <w:rPr>
          <w:rFonts w:ascii="Times New Roman" w:hAnsi="Times New Roman" w:cs="Times New Roman"/>
          <w:b/>
        </w:rPr>
      </w:pPr>
    </w:p>
    <w:sectPr w:rsidR="00881214" w:rsidRPr="00FB55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EB3"/>
    <w:multiLevelType w:val="multilevel"/>
    <w:tmpl w:val="8320D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24FD2"/>
    <w:multiLevelType w:val="multilevel"/>
    <w:tmpl w:val="BD1C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40F5E"/>
    <w:multiLevelType w:val="multilevel"/>
    <w:tmpl w:val="8E1E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4A3C13"/>
    <w:multiLevelType w:val="multilevel"/>
    <w:tmpl w:val="BF584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8598588">
    <w:abstractNumId w:val="3"/>
  </w:num>
  <w:num w:numId="2" w16cid:durableId="1568952403">
    <w:abstractNumId w:val="0"/>
  </w:num>
  <w:num w:numId="3" w16cid:durableId="740177001">
    <w:abstractNumId w:val="2"/>
  </w:num>
  <w:num w:numId="4" w16cid:durableId="1067458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BCB"/>
    <w:rsid w:val="00006413"/>
    <w:rsid w:val="0002161A"/>
    <w:rsid w:val="0007332E"/>
    <w:rsid w:val="0007516E"/>
    <w:rsid w:val="000811DE"/>
    <w:rsid w:val="002A1D15"/>
    <w:rsid w:val="003200AB"/>
    <w:rsid w:val="003F06DF"/>
    <w:rsid w:val="0045242B"/>
    <w:rsid w:val="004F76EF"/>
    <w:rsid w:val="005611B7"/>
    <w:rsid w:val="007B576D"/>
    <w:rsid w:val="007E09D7"/>
    <w:rsid w:val="00881214"/>
    <w:rsid w:val="00B8501B"/>
    <w:rsid w:val="00C47AA6"/>
    <w:rsid w:val="00D36BCB"/>
    <w:rsid w:val="00DD11BB"/>
    <w:rsid w:val="00E33CF7"/>
    <w:rsid w:val="00FB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773D"/>
  <w15:chartTrackingRefBased/>
  <w15:docId w15:val="{AA0AB155-5B0A-4684-B27F-3EA87277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36BCB"/>
    <w:rPr>
      <w:b/>
      <w:bCs/>
    </w:rPr>
  </w:style>
  <w:style w:type="paragraph" w:styleId="a5">
    <w:name w:val="List Paragraph"/>
    <w:basedOn w:val="a"/>
    <w:uiPriority w:val="34"/>
    <w:qFormat/>
    <w:rsid w:val="003F0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1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CA7FF-4308-4A50-97E9-65E0027C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3034</Words>
  <Characters>1730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Спесивцев</dc:creator>
  <cp:keywords/>
  <dc:description/>
  <cp:lastModifiedBy>Олександр Шашин</cp:lastModifiedBy>
  <cp:revision>6</cp:revision>
  <cp:lastPrinted>2026-09-09T10:41:00Z</cp:lastPrinted>
  <dcterms:created xsi:type="dcterms:W3CDTF">2026-09-07T05:50:00Z</dcterms:created>
  <dcterms:modified xsi:type="dcterms:W3CDTF">2026-09-10T07:04:00Z</dcterms:modified>
</cp:coreProperties>
</file>